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B8C0A4" w14:textId="708CE2C0" w:rsidR="001D3718" w:rsidRPr="00C05376" w:rsidRDefault="00815D5C" w:rsidP="003A2D75">
      <w:pPr>
        <w:pStyle w:val="TitleIJAIN"/>
        <w:rPr>
          <w:sz w:val="34"/>
          <w:szCs w:val="34"/>
        </w:rPr>
      </w:pPr>
      <w:r w:rsidRPr="00C05376">
        <w:rPr>
          <w:sz w:val="34"/>
          <w:szCs w:val="34"/>
        </w:rPr>
        <w:t xml:space="preserve">Analysis of Factors Causing Delays in Shipping Container Export Cargo with Incoterms </w:t>
      </w:r>
      <w:r w:rsidRPr="00C05376">
        <w:rPr>
          <w:i/>
          <w:iCs/>
          <w:sz w:val="34"/>
          <w:szCs w:val="34"/>
        </w:rPr>
        <w:t xml:space="preserve">Free </w:t>
      </w:r>
      <w:proofErr w:type="gramStart"/>
      <w:r w:rsidRPr="00C05376">
        <w:rPr>
          <w:i/>
          <w:iCs/>
          <w:sz w:val="34"/>
          <w:szCs w:val="34"/>
        </w:rPr>
        <w:t>On</w:t>
      </w:r>
      <w:proofErr w:type="gramEnd"/>
      <w:r w:rsidRPr="00C05376">
        <w:rPr>
          <w:i/>
          <w:iCs/>
          <w:sz w:val="34"/>
          <w:szCs w:val="34"/>
        </w:rPr>
        <w:t xml:space="preserve"> Board</w:t>
      </w:r>
      <w:r w:rsidRPr="00C05376">
        <w:rPr>
          <w:sz w:val="34"/>
          <w:szCs w:val="34"/>
        </w:rPr>
        <w:t xml:space="preserve"> at PT. Vifiera Minova </w:t>
      </w:r>
      <w:proofErr w:type="spellStart"/>
      <w:r w:rsidR="00794C52">
        <w:rPr>
          <w:sz w:val="34"/>
          <w:szCs w:val="34"/>
        </w:rPr>
        <w:t>Bersaudara</w:t>
      </w:r>
      <w:proofErr w:type="spellEnd"/>
      <w:r w:rsidRPr="00C05376">
        <w:rPr>
          <w:sz w:val="34"/>
          <w:szCs w:val="34"/>
        </w:rPr>
        <w:t xml:space="preserve"> Using </w:t>
      </w:r>
      <w:r w:rsidRPr="00C05376">
        <w:rPr>
          <w:i/>
          <w:iCs/>
          <w:sz w:val="34"/>
          <w:szCs w:val="34"/>
        </w:rPr>
        <w:t>the Fishbone Diagram Method</w:t>
      </w:r>
    </w:p>
    <w:p w14:paraId="19C31717" w14:textId="78CD647D" w:rsidR="001D3718" w:rsidRPr="001D3718" w:rsidRDefault="009625F0" w:rsidP="001D3718">
      <w:pPr>
        <w:pStyle w:val="Author"/>
        <w:ind w:right="2"/>
        <w:rPr>
          <w:sz w:val="22"/>
          <w:szCs w:val="22"/>
          <w:lang w:eastAsia="zh-CN"/>
        </w:rPr>
      </w:pPr>
      <w:r>
        <w:rPr>
          <w:sz w:val="22"/>
          <w:szCs w:val="22"/>
        </w:rPr>
        <w:t>Dwi Yunanto,1</w:t>
      </w:r>
      <w:r w:rsidR="001D3718" w:rsidRPr="00FD2CA1">
        <w:rPr>
          <w:sz w:val="22"/>
          <w:szCs w:val="22"/>
          <w:vertAlign w:val="superscript"/>
        </w:rPr>
        <w:t>,*</w:t>
      </w:r>
      <w:r w:rsidR="001D3718" w:rsidRPr="007B2D50">
        <w:rPr>
          <w:sz w:val="22"/>
          <w:szCs w:val="22"/>
        </w:rPr>
        <w:t xml:space="preserve">, </w:t>
      </w:r>
      <w:r w:rsidR="001A33A9">
        <w:rPr>
          <w:sz w:val="22"/>
          <w:szCs w:val="22"/>
        </w:rPr>
        <w:t>Rehita Ayunda Putri</w:t>
      </w:r>
      <w:r w:rsidR="001D3718" w:rsidRPr="007B2D50">
        <w:rPr>
          <w:sz w:val="22"/>
          <w:szCs w:val="22"/>
        </w:rPr>
        <w:t xml:space="preserve"> </w:t>
      </w:r>
      <w:r w:rsidR="001D3718" w:rsidRPr="00FD2CA1">
        <w:rPr>
          <w:sz w:val="22"/>
          <w:szCs w:val="22"/>
          <w:vertAlign w:val="superscript"/>
        </w:rPr>
        <w:t>b,2</w:t>
      </w:r>
      <w:r w:rsidR="001D3718" w:rsidRPr="007B2D50">
        <w:rPr>
          <w:sz w:val="22"/>
          <w:szCs w:val="22"/>
        </w:rPr>
        <w:t xml:space="preserve">, </w:t>
      </w:r>
      <w:r w:rsidR="001A33A9">
        <w:rPr>
          <w:sz w:val="22"/>
          <w:szCs w:val="22"/>
        </w:rPr>
        <w:t>Damara Kartika Sari</w:t>
      </w:r>
      <w:r w:rsidR="001D3718" w:rsidRPr="007B2D50">
        <w:rPr>
          <w:sz w:val="22"/>
          <w:szCs w:val="22"/>
        </w:rPr>
        <w:t xml:space="preserve"> </w:t>
      </w:r>
      <w:r w:rsidR="001D3718" w:rsidRPr="00FD2CA1">
        <w:rPr>
          <w:sz w:val="22"/>
          <w:szCs w:val="22"/>
          <w:vertAlign w:val="superscript"/>
        </w:rPr>
        <w:t xml:space="preserve">b,3, </w:t>
      </w:r>
      <w:r w:rsidR="001A33A9">
        <w:rPr>
          <w:sz w:val="22"/>
          <w:szCs w:val="22"/>
        </w:rPr>
        <w:t>Adelia Nasya Rachman</w:t>
      </w:r>
      <w:r w:rsidR="0021699E">
        <w:rPr>
          <w:sz w:val="22"/>
          <w:szCs w:val="22"/>
        </w:rPr>
        <w:t xml:space="preserve"> </w:t>
      </w:r>
      <w:r w:rsidR="007B7666" w:rsidRPr="007B7666">
        <w:rPr>
          <w:sz w:val="22"/>
          <w:szCs w:val="22"/>
          <w:vertAlign w:val="superscript"/>
        </w:rPr>
        <w:t>b,4</w:t>
      </w:r>
      <w:r w:rsidR="007B7666">
        <w:rPr>
          <w:sz w:val="22"/>
          <w:szCs w:val="22"/>
        </w:rPr>
        <w:t>, (11pt)</w:t>
      </w:r>
    </w:p>
    <w:p w14:paraId="4478F178" w14:textId="53317911" w:rsidR="00537B9A" w:rsidRPr="006953EE" w:rsidRDefault="006953EE" w:rsidP="006953EE">
      <w:pPr>
        <w:pStyle w:val="AuthorAffiliation"/>
        <w:rPr>
          <w:i/>
          <w:sz w:val="18"/>
          <w:szCs w:val="18"/>
          <w:lang w:val="sv-SE"/>
        </w:rPr>
      </w:pPr>
      <w:r w:rsidRPr="006953EE">
        <w:rPr>
          <w:sz w:val="18"/>
          <w:szCs w:val="18"/>
          <w:vertAlign w:val="superscript"/>
        </w:rPr>
        <w:t>1</w:t>
      </w:r>
      <w:r w:rsidRPr="006953EE">
        <w:rPr>
          <w:sz w:val="18"/>
          <w:szCs w:val="18"/>
          <w:vertAlign w:val="superscript"/>
        </w:rPr>
        <w:t xml:space="preserve"> STAIMI Institute of Social Sciences and Management, Jakarta, Indonesia </w:t>
      </w:r>
    </w:p>
    <w:p w14:paraId="639A9BF6" w14:textId="552249FD" w:rsidR="007C7377" w:rsidRPr="004B56AA" w:rsidRDefault="0027672B" w:rsidP="00E95A00">
      <w:pPr>
        <w:pStyle w:val="AuthorAffiliation"/>
      </w:pPr>
      <w:r w:rsidRPr="001A33A9">
        <w:rPr>
          <w:sz w:val="18"/>
          <w:szCs w:val="18"/>
          <w:vertAlign w:val="superscript"/>
        </w:rPr>
        <w:t xml:space="preserve">1 </w:t>
      </w:r>
      <w:hyperlink r:id="rId8" w:history="1">
        <w:r w:rsidR="001A33A9" w:rsidRPr="00CA0068">
          <w:rPr>
            <w:rStyle w:val="Hyperlink"/>
            <w:sz w:val="18"/>
            <w:szCs w:val="18"/>
          </w:rPr>
          <w:t>dwi.yunanto@stiami.ac.id</w:t>
        </w:r>
      </w:hyperlink>
      <w:r w:rsidR="009625F0" w:rsidRPr="001A33A9">
        <w:rPr>
          <w:sz w:val="18"/>
          <w:szCs w:val="18"/>
        </w:rPr>
        <w:t>;</w:t>
      </w:r>
      <w:r w:rsidR="001A33A9">
        <w:rPr>
          <w:sz w:val="18"/>
          <w:szCs w:val="18"/>
        </w:rPr>
        <w:t xml:space="preserve"> </w:t>
      </w:r>
      <w:r w:rsidRPr="001A33A9">
        <w:rPr>
          <w:sz w:val="18"/>
          <w:szCs w:val="18"/>
          <w:vertAlign w:val="superscript"/>
        </w:rPr>
        <w:t xml:space="preserve">2 </w:t>
      </w:r>
      <w:hyperlink r:id="rId9" w:history="1">
        <w:r w:rsidR="001A33A9" w:rsidRPr="00CA0068">
          <w:rPr>
            <w:rStyle w:val="Hyperlink"/>
            <w:sz w:val="18"/>
            <w:szCs w:val="18"/>
          </w:rPr>
          <w:t>rehitaayundaputri@gmail.com</w:t>
        </w:r>
      </w:hyperlink>
      <w:r w:rsidRPr="001A33A9">
        <w:rPr>
          <w:sz w:val="18"/>
          <w:szCs w:val="18"/>
        </w:rPr>
        <w:t>;</w:t>
      </w:r>
      <w:r w:rsidR="001A33A9">
        <w:rPr>
          <w:sz w:val="18"/>
          <w:szCs w:val="18"/>
        </w:rPr>
        <w:t xml:space="preserve"> </w:t>
      </w:r>
      <w:r w:rsidRPr="001A33A9">
        <w:rPr>
          <w:sz w:val="18"/>
          <w:szCs w:val="18"/>
          <w:vertAlign w:val="superscript"/>
        </w:rPr>
        <w:t xml:space="preserve">3 </w:t>
      </w:r>
      <w:hyperlink r:id="rId10" w:history="1">
        <w:r w:rsidR="001A33A9" w:rsidRPr="001A33A9">
          <w:rPr>
            <w:rStyle w:val="Hyperlink"/>
            <w:sz w:val="18"/>
            <w:szCs w:val="18"/>
          </w:rPr>
          <w:t>damarakts03@gmail.com</w:t>
        </w:r>
      </w:hyperlink>
      <w:r w:rsidR="001A33A9" w:rsidRPr="001A33A9">
        <w:rPr>
          <w:sz w:val="18"/>
          <w:szCs w:val="18"/>
        </w:rPr>
        <w:t>; ⁴</w:t>
      </w:r>
      <w:r w:rsidR="004B56AA" w:rsidRPr="004B56AA">
        <w:t xml:space="preserve"> </w:t>
      </w:r>
      <w:hyperlink r:id="rId11" w:history="1">
        <w:r w:rsidR="004B56AA" w:rsidRPr="00CA0068">
          <w:rPr>
            <w:rStyle w:val="Hyperlink"/>
            <w:sz w:val="18"/>
            <w:szCs w:val="18"/>
          </w:rPr>
          <w:t>anasyarachman@gmail.com</w:t>
        </w:r>
      </w:hyperlink>
      <w:r w:rsidR="001A33A9">
        <w:t>;</w:t>
      </w:r>
      <w:r w:rsidR="004B56AA">
        <w:t xml:space="preserve"> </w:t>
      </w:r>
      <w:r w:rsidR="00856998" w:rsidRPr="00856998">
        <w:t>* Appropriate authorssss</w:t>
      </w:r>
    </w:p>
    <w:p w14:paraId="3D5E1CFC" w14:textId="77777777" w:rsidR="00607F93" w:rsidRPr="00770151" w:rsidRDefault="00607F93" w:rsidP="00607F93">
      <w:pPr>
        <w:rPr>
          <w:rFonts w:ascii="Junicode" w:hAnsi="Junicode"/>
        </w:rPr>
      </w:pPr>
    </w:p>
    <w:tbl>
      <w:tblPr>
        <w:tblpPr w:leftFromText="187" w:rightFromText="187" w:bottomFromText="187" w:vertAnchor="text" w:tblpY="1"/>
        <w:tblOverlap w:val="never"/>
        <w:tblW w:w="8793" w:type="dxa"/>
        <w:tblBorders>
          <w:top w:val="single" w:sz="4" w:space="0" w:color="auto"/>
          <w:bottom w:val="single" w:sz="4" w:space="0" w:color="auto"/>
          <w:insideH w:val="single" w:sz="4" w:space="0" w:color="auto"/>
        </w:tblBorders>
        <w:tblCellMar>
          <w:left w:w="0" w:type="dxa"/>
          <w:right w:w="0" w:type="dxa"/>
        </w:tblCellMar>
        <w:tblLook w:val="0000" w:firstRow="0" w:lastRow="0" w:firstColumn="0" w:lastColumn="0" w:noHBand="0" w:noVBand="0"/>
      </w:tblPr>
      <w:tblGrid>
        <w:gridCol w:w="2330"/>
        <w:gridCol w:w="273"/>
        <w:gridCol w:w="6057"/>
        <w:gridCol w:w="133"/>
      </w:tblGrid>
      <w:tr w:rsidR="00A84B8C" w:rsidRPr="00770151" w14:paraId="606C13A1" w14:textId="77777777" w:rsidTr="005F47CC">
        <w:trPr>
          <w:trHeight w:val="730"/>
        </w:trPr>
        <w:tc>
          <w:tcPr>
            <w:tcW w:w="2330" w:type="dxa"/>
            <w:tcBorders>
              <w:top w:val="single" w:sz="12" w:space="0" w:color="BDD6EE"/>
              <w:bottom w:val="single" w:sz="12" w:space="0" w:color="BDD6EE"/>
            </w:tcBorders>
            <w:shd w:val="clear" w:color="auto" w:fill="auto"/>
            <w:vAlign w:val="center"/>
          </w:tcPr>
          <w:p w14:paraId="5E8AC99C" w14:textId="77777777" w:rsidR="00A84B8C" w:rsidRPr="0004057D" w:rsidRDefault="00A84B8C" w:rsidP="00D621D9">
            <w:pPr>
              <w:pStyle w:val="ArticleinfoHead"/>
              <w:rPr>
                <w:noProof/>
              </w:rPr>
            </w:pPr>
            <w:r w:rsidRPr="0004057D">
              <w:rPr>
                <w:noProof/>
              </w:rPr>
              <w:t>INFO ARTICLE</w:t>
            </w:r>
          </w:p>
        </w:tc>
        <w:tc>
          <w:tcPr>
            <w:tcW w:w="273" w:type="dxa"/>
            <w:tcBorders>
              <w:top w:val="single" w:sz="12" w:space="0" w:color="BDD6EE"/>
              <w:bottom w:val="nil"/>
            </w:tcBorders>
            <w:shd w:val="clear" w:color="auto" w:fill="auto"/>
          </w:tcPr>
          <w:p w14:paraId="0D654C41" w14:textId="77777777" w:rsidR="00A84B8C" w:rsidRPr="00BB18D3" w:rsidRDefault="00A84B8C" w:rsidP="00146B2B">
            <w:pPr>
              <w:pStyle w:val="AbstractHead"/>
              <w:rPr>
                <w:b/>
              </w:rPr>
            </w:pPr>
          </w:p>
        </w:tc>
        <w:tc>
          <w:tcPr>
            <w:tcW w:w="6057" w:type="dxa"/>
            <w:tcBorders>
              <w:top w:val="single" w:sz="12" w:space="0" w:color="BDD6EE"/>
              <w:bottom w:val="single" w:sz="12" w:space="0" w:color="BDD6EE"/>
            </w:tcBorders>
            <w:shd w:val="clear" w:color="auto" w:fill="auto"/>
            <w:tcMar>
              <w:left w:w="240" w:type="dxa"/>
            </w:tcMar>
            <w:vAlign w:val="center"/>
          </w:tcPr>
          <w:p w14:paraId="022B0048" w14:textId="77777777" w:rsidR="00A84B8C" w:rsidRPr="00BB18D3" w:rsidRDefault="00A84B8C" w:rsidP="00146B2B">
            <w:pPr>
              <w:pStyle w:val="AbstractHead"/>
              <w:rPr>
                <w:b/>
              </w:rPr>
            </w:pPr>
            <w:r>
              <w:t>ABSTRACT (10pt)</w:t>
            </w:r>
          </w:p>
        </w:tc>
        <w:tc>
          <w:tcPr>
            <w:tcW w:w="133" w:type="dxa"/>
            <w:tcBorders>
              <w:top w:val="single" w:sz="12" w:space="0" w:color="BDD6EE"/>
              <w:bottom w:val="single" w:sz="12" w:space="0" w:color="BDD6EE"/>
            </w:tcBorders>
            <w:shd w:val="clear" w:color="auto" w:fill="auto"/>
          </w:tcPr>
          <w:p w14:paraId="46B67324" w14:textId="77777777" w:rsidR="00A84B8C" w:rsidRDefault="00A84B8C" w:rsidP="00146B2B">
            <w:pPr>
              <w:pStyle w:val="AbstractHead"/>
            </w:pPr>
          </w:p>
        </w:tc>
      </w:tr>
      <w:tr w:rsidR="00A84B8C" w:rsidRPr="0068466E" w14:paraId="1C282A51" w14:textId="77777777" w:rsidTr="005F47CC">
        <w:trPr>
          <w:cantSplit/>
          <w:trHeight w:val="1082"/>
        </w:trPr>
        <w:tc>
          <w:tcPr>
            <w:tcW w:w="2330" w:type="dxa"/>
            <w:tcBorders>
              <w:top w:val="single" w:sz="12" w:space="0" w:color="BDD6EE"/>
              <w:bottom w:val="nil"/>
            </w:tcBorders>
            <w:tcMar>
              <w:top w:w="72" w:type="dxa"/>
            </w:tcMar>
          </w:tcPr>
          <w:p w14:paraId="2D39F961" w14:textId="77777777" w:rsidR="00F31B1A" w:rsidRPr="006575BA" w:rsidRDefault="00F31B1A" w:rsidP="00607F93">
            <w:pPr>
              <w:pStyle w:val="Articlehistory"/>
              <w:rPr>
                <w:rFonts w:ascii="Times New Roman" w:hAnsi="Times New Roman"/>
                <w:b/>
                <w:lang w:val="sv-SE"/>
              </w:rPr>
            </w:pPr>
          </w:p>
          <w:p w14:paraId="2420DBAD" w14:textId="77777777" w:rsidR="00A84B8C" w:rsidRPr="006575BA" w:rsidRDefault="00D621D9" w:rsidP="00D621D9">
            <w:pPr>
              <w:pStyle w:val="ArticlehistoryHead"/>
              <w:framePr w:hSpace="0" w:wrap="auto" w:vAnchor="margin" w:yAlign="inline"/>
              <w:suppressOverlap w:val="0"/>
              <w:rPr>
                <w:rFonts w:ascii="Times New Roman" w:hAnsi="Times New Roman"/>
                <w:lang w:val="sv-SE"/>
              </w:rPr>
            </w:pPr>
            <w:r w:rsidRPr="006575BA">
              <w:rPr>
                <w:rFonts w:ascii="Times New Roman" w:hAnsi="Times New Roman"/>
              </w:rPr>
              <w:t>Article history</w:t>
            </w:r>
          </w:p>
          <w:p w14:paraId="1B9842BB" w14:textId="77777777" w:rsidR="00A84B8C" w:rsidRPr="006575BA" w:rsidRDefault="00A84B8C" w:rsidP="00D621D9">
            <w:pPr>
              <w:pStyle w:val="Articlehistory"/>
              <w:rPr>
                <w:rFonts w:ascii="Times New Roman" w:hAnsi="Times New Roman"/>
                <w:lang w:val="sv-SE"/>
              </w:rPr>
            </w:pPr>
            <w:r w:rsidRPr="006575BA">
              <w:rPr>
                <w:rFonts w:ascii="Times New Roman" w:hAnsi="Times New Roman"/>
              </w:rPr>
              <w:t>Receive</w:t>
            </w:r>
          </w:p>
          <w:p w14:paraId="3B44D354" w14:textId="77777777" w:rsidR="00A84B8C" w:rsidRPr="006575BA" w:rsidRDefault="00A84B8C" w:rsidP="00D621D9">
            <w:pPr>
              <w:pStyle w:val="Articlehistory"/>
              <w:rPr>
                <w:rFonts w:ascii="Times New Roman" w:hAnsi="Times New Roman"/>
                <w:lang w:val="sv-SE"/>
              </w:rPr>
            </w:pPr>
            <w:r w:rsidRPr="006575BA">
              <w:rPr>
                <w:rFonts w:ascii="Times New Roman" w:hAnsi="Times New Roman"/>
              </w:rPr>
              <w:t xml:space="preserve">Revised </w:t>
            </w:r>
          </w:p>
          <w:p w14:paraId="5A6C1DB9" w14:textId="77777777" w:rsidR="00A84B8C" w:rsidRPr="006575BA" w:rsidRDefault="00A84B8C" w:rsidP="00D621D9">
            <w:pPr>
              <w:pStyle w:val="Articlehistory"/>
              <w:rPr>
                <w:rFonts w:ascii="Times New Roman" w:hAnsi="Times New Roman"/>
                <w:i/>
                <w:lang w:val="sv-SE"/>
              </w:rPr>
            </w:pPr>
            <w:r w:rsidRPr="006575BA">
              <w:rPr>
                <w:rFonts w:ascii="Times New Roman" w:hAnsi="Times New Roman"/>
              </w:rPr>
              <w:t>Accepted</w:t>
            </w:r>
          </w:p>
        </w:tc>
        <w:tc>
          <w:tcPr>
            <w:tcW w:w="273" w:type="dxa"/>
            <w:tcBorders>
              <w:top w:val="nil"/>
              <w:bottom w:val="nil"/>
            </w:tcBorders>
            <w:shd w:val="clear" w:color="auto" w:fill="auto"/>
          </w:tcPr>
          <w:p w14:paraId="00BD24BE" w14:textId="77777777" w:rsidR="00A84B8C" w:rsidRPr="006575BA" w:rsidRDefault="00A84B8C" w:rsidP="00146B2B">
            <w:pPr>
              <w:pStyle w:val="AbstractText"/>
              <w:ind w:right="144"/>
              <w:rPr>
                <w:lang w:val="sv-SE"/>
              </w:rPr>
            </w:pPr>
          </w:p>
        </w:tc>
        <w:tc>
          <w:tcPr>
            <w:tcW w:w="6057" w:type="dxa"/>
            <w:vMerge w:val="restart"/>
            <w:tcBorders>
              <w:top w:val="single" w:sz="12" w:space="0" w:color="BDD6EE"/>
              <w:bottom w:val="single" w:sz="8" w:space="0" w:color="auto"/>
            </w:tcBorders>
            <w:shd w:val="clear" w:color="auto" w:fill="F2F2F2"/>
            <w:tcMar>
              <w:left w:w="240" w:type="dxa"/>
            </w:tcMar>
          </w:tcPr>
          <w:p w14:paraId="28E0699E" w14:textId="33AA0F8C" w:rsidR="00A84B8C" w:rsidRPr="00BE53F3" w:rsidRDefault="00611E4D" w:rsidP="00B86728">
            <w:pPr>
              <w:pStyle w:val="AbstractText"/>
              <w:rPr>
                <w:i/>
                <w:iCs/>
                <w:lang w:val="sv-SE"/>
              </w:rPr>
            </w:pPr>
            <w:r w:rsidRPr="00BE53F3">
              <w:rPr>
                <w:i/>
                <w:iCs/>
              </w:rPr>
              <w:t xml:space="preserve">Delays in shipping in export cargo containers are an issue that is often faced by business people, especially those who use the Free on Board inconterm. This delay has a significant impact on customer satisfaction. Therefore, it is important to conduct an in-depth analysis of the factors that contribute to this problem. The purpose of this study is to analyze the factors that cause delays in the delivery of export cargo using containers with inconterm free on board using the fishbone diagram method. By identifying and grouping the causes into relevant categories. This research was conducted using a qualitative method, with descriptive data analysis techniques. The data obtained from the results of this study were processed and analyzed using the Fishbone Diagram method. The results of this study show that the main factor causing delivery delays that often occur is during the process of picking up empty containers at the depot. </w:t>
            </w:r>
          </w:p>
          <w:p w14:paraId="44408AF8" w14:textId="77777777" w:rsidR="00A84B8C" w:rsidRPr="00DE0E18" w:rsidRDefault="00A84B8C" w:rsidP="00146B2B">
            <w:pPr>
              <w:pStyle w:val="Copyright0"/>
              <w:framePr w:hSpace="0" w:wrap="auto" w:vAnchor="margin" w:yAlign="inline"/>
              <w:ind w:right="144"/>
              <w:suppressOverlap w:val="0"/>
              <w:rPr>
                <w:lang w:val="sv-SE"/>
              </w:rPr>
            </w:pPr>
            <w:r w:rsidRPr="00DE0E18">
              <w:t xml:space="preserve"> </w:t>
            </w:r>
          </w:p>
        </w:tc>
        <w:tc>
          <w:tcPr>
            <w:tcW w:w="133" w:type="dxa"/>
            <w:vMerge w:val="restart"/>
            <w:tcBorders>
              <w:top w:val="single" w:sz="12" w:space="0" w:color="BDD6EE"/>
            </w:tcBorders>
            <w:shd w:val="clear" w:color="auto" w:fill="F2F2F2"/>
          </w:tcPr>
          <w:p w14:paraId="7B202B40" w14:textId="77777777" w:rsidR="00A84B8C" w:rsidRPr="00DE0E18" w:rsidRDefault="00A84B8C" w:rsidP="00607F93">
            <w:pPr>
              <w:pStyle w:val="AbstractText"/>
              <w:rPr>
                <w:lang w:val="sv-SE"/>
              </w:rPr>
            </w:pPr>
          </w:p>
        </w:tc>
      </w:tr>
      <w:tr w:rsidR="00A84B8C" w:rsidRPr="00770151" w14:paraId="14E47A7D" w14:textId="77777777" w:rsidTr="005F47CC">
        <w:trPr>
          <w:cantSplit/>
          <w:trHeight w:val="1427"/>
        </w:trPr>
        <w:tc>
          <w:tcPr>
            <w:tcW w:w="2330" w:type="dxa"/>
            <w:tcBorders>
              <w:top w:val="nil"/>
              <w:bottom w:val="single" w:sz="12" w:space="0" w:color="BDD6EE"/>
            </w:tcBorders>
            <w:tcMar>
              <w:top w:w="72" w:type="dxa"/>
              <w:left w:w="0" w:type="dxa"/>
            </w:tcMar>
          </w:tcPr>
          <w:p w14:paraId="4BEC26D6" w14:textId="77777777" w:rsidR="00F31B1A" w:rsidRPr="00DE0E18" w:rsidRDefault="00F31B1A" w:rsidP="00607F93">
            <w:pPr>
              <w:pStyle w:val="KeywordHead"/>
              <w:rPr>
                <w:rFonts w:ascii="Times New Roman" w:hAnsi="Times New Roman"/>
                <w:b/>
                <w:lang w:val="sv-SE"/>
              </w:rPr>
            </w:pPr>
          </w:p>
          <w:p w14:paraId="3D9ACF89" w14:textId="77777777" w:rsidR="00A84B8C" w:rsidRPr="009E5F21" w:rsidRDefault="00D621D9" w:rsidP="00D621D9">
            <w:pPr>
              <w:pStyle w:val="Keyword"/>
              <w:rPr>
                <w:rFonts w:ascii="Times New Roman" w:hAnsi="Times New Roman"/>
                <w:b/>
                <w:lang w:val="sv-SE"/>
              </w:rPr>
            </w:pPr>
            <w:r w:rsidRPr="009E5F21">
              <w:rPr>
                <w:rFonts w:ascii="Times New Roman" w:hAnsi="Times New Roman"/>
                <w:b/>
              </w:rPr>
              <w:t>Keywords</w:t>
            </w:r>
          </w:p>
          <w:p w14:paraId="771894E8" w14:textId="25F72DAE" w:rsidR="00A84B8C" w:rsidRPr="009E5F21" w:rsidRDefault="009E5F21" w:rsidP="003D126F">
            <w:pPr>
              <w:pStyle w:val="Keyword"/>
              <w:rPr>
                <w:rFonts w:ascii="Times New Roman" w:hAnsi="Times New Roman"/>
                <w:lang w:val="sv-SE"/>
              </w:rPr>
            </w:pPr>
            <w:r w:rsidRPr="009E5F21">
              <w:rPr>
                <w:rFonts w:ascii="Times New Roman" w:hAnsi="Times New Roman"/>
              </w:rPr>
              <w:t>Diagram Fishbone</w:t>
            </w:r>
          </w:p>
          <w:p w14:paraId="051575D5" w14:textId="19286539" w:rsidR="00A84B8C" w:rsidRPr="009E5F21" w:rsidRDefault="009E5F21" w:rsidP="003D126F">
            <w:pPr>
              <w:pStyle w:val="Keyword"/>
              <w:rPr>
                <w:rFonts w:ascii="Times New Roman" w:hAnsi="Times New Roman"/>
                <w:lang w:val="sv-SE"/>
              </w:rPr>
            </w:pPr>
            <w:r w:rsidRPr="009E5F21">
              <w:rPr>
                <w:rFonts w:ascii="Times New Roman" w:hAnsi="Times New Roman"/>
              </w:rPr>
              <w:t>Export</w:t>
            </w:r>
          </w:p>
          <w:p w14:paraId="23560F13" w14:textId="3F3CBCAD" w:rsidR="00A84B8C" w:rsidRPr="003144A6" w:rsidRDefault="00750C82" w:rsidP="003D126F">
            <w:pPr>
              <w:pStyle w:val="Keyword"/>
              <w:rPr>
                <w:rFonts w:ascii="Times New Roman" w:hAnsi="Times New Roman"/>
              </w:rPr>
            </w:pPr>
            <w:r>
              <w:rPr>
                <w:rFonts w:ascii="Times New Roman" w:hAnsi="Times New Roman"/>
              </w:rPr>
              <w:t>Delay</w:t>
            </w:r>
          </w:p>
          <w:p w14:paraId="378D0333" w14:textId="019DBAA3" w:rsidR="00A84B8C" w:rsidRPr="003144A6" w:rsidRDefault="00750C82" w:rsidP="003D126F">
            <w:pPr>
              <w:pStyle w:val="Keyword"/>
              <w:rPr>
                <w:rFonts w:ascii="Times New Roman" w:hAnsi="Times New Roman"/>
              </w:rPr>
            </w:pPr>
            <w:r>
              <w:rPr>
                <w:rFonts w:ascii="Times New Roman" w:hAnsi="Times New Roman"/>
              </w:rPr>
              <w:t>Delivery</w:t>
            </w:r>
          </w:p>
          <w:p w14:paraId="37C09751" w14:textId="1B0DA6C8" w:rsidR="00A84B8C" w:rsidRPr="003144A6" w:rsidRDefault="00A84B8C" w:rsidP="003D126F">
            <w:pPr>
              <w:pStyle w:val="Keyword"/>
              <w:rPr>
                <w:rFonts w:ascii="Times New Roman" w:hAnsi="Times New Roman"/>
              </w:rPr>
            </w:pPr>
          </w:p>
          <w:p w14:paraId="7279C574" w14:textId="77777777" w:rsidR="00A84B8C" w:rsidRPr="003144A6" w:rsidRDefault="00A84B8C" w:rsidP="00146B2B">
            <w:pPr>
              <w:pStyle w:val="Keyword"/>
              <w:rPr>
                <w:rFonts w:ascii="Times New Roman" w:hAnsi="Times New Roman"/>
              </w:rPr>
            </w:pPr>
          </w:p>
        </w:tc>
        <w:tc>
          <w:tcPr>
            <w:tcW w:w="273" w:type="dxa"/>
            <w:tcBorders>
              <w:top w:val="nil"/>
              <w:bottom w:val="single" w:sz="12" w:space="0" w:color="BDD6EE"/>
            </w:tcBorders>
            <w:shd w:val="clear" w:color="auto" w:fill="auto"/>
          </w:tcPr>
          <w:p w14:paraId="4498FAD6" w14:textId="77777777" w:rsidR="00A84B8C" w:rsidRPr="00770151" w:rsidRDefault="00A84B8C" w:rsidP="00146B2B">
            <w:pPr>
              <w:spacing w:after="80" w:line="200" w:lineRule="exact"/>
              <w:rPr>
                <w:rFonts w:ascii="Junicode" w:hAnsi="Junicode"/>
              </w:rPr>
            </w:pPr>
          </w:p>
        </w:tc>
        <w:tc>
          <w:tcPr>
            <w:tcW w:w="6057" w:type="dxa"/>
            <w:vMerge/>
            <w:tcBorders>
              <w:bottom w:val="single" w:sz="12" w:space="0" w:color="BDD6EE"/>
            </w:tcBorders>
            <w:shd w:val="clear" w:color="auto" w:fill="F2F2F2"/>
          </w:tcPr>
          <w:p w14:paraId="3BDBBBC9" w14:textId="77777777" w:rsidR="00A84B8C" w:rsidRPr="00770151" w:rsidRDefault="00A84B8C" w:rsidP="00146B2B">
            <w:pPr>
              <w:spacing w:after="80" w:line="200" w:lineRule="exact"/>
              <w:rPr>
                <w:rFonts w:ascii="Junicode" w:hAnsi="Junicode"/>
              </w:rPr>
            </w:pPr>
          </w:p>
        </w:tc>
        <w:tc>
          <w:tcPr>
            <w:tcW w:w="133" w:type="dxa"/>
            <w:vMerge/>
            <w:tcBorders>
              <w:bottom w:val="single" w:sz="12" w:space="0" w:color="BDD6EE"/>
            </w:tcBorders>
            <w:shd w:val="clear" w:color="auto" w:fill="F2F2F2"/>
          </w:tcPr>
          <w:p w14:paraId="77BFD1E7" w14:textId="77777777" w:rsidR="00A84B8C" w:rsidRPr="00770151" w:rsidRDefault="00A84B8C" w:rsidP="00146B2B">
            <w:pPr>
              <w:spacing w:after="80" w:line="200" w:lineRule="exact"/>
              <w:rPr>
                <w:rFonts w:ascii="Junicode" w:hAnsi="Junicode"/>
              </w:rPr>
            </w:pPr>
          </w:p>
        </w:tc>
      </w:tr>
    </w:tbl>
    <w:p w14:paraId="622B87A2" w14:textId="2B402CAC" w:rsidR="00887BEB" w:rsidRPr="00887BEB" w:rsidRDefault="00887BEB" w:rsidP="00887BEB">
      <w:pPr>
        <w:pStyle w:val="Heading1"/>
        <w:numPr>
          <w:ilvl w:val="0"/>
          <w:numId w:val="0"/>
        </w:numPr>
        <w:ind w:left="360" w:hanging="360"/>
        <w:rPr>
          <w:szCs w:val="24"/>
        </w:rPr>
      </w:pPr>
      <w:r w:rsidRPr="00887BEB">
        <w:t>1.</w:t>
      </w:r>
      <w:r w:rsidRPr="00887BEB">
        <w:tab/>
        <w:t>Introduction</w:t>
      </w:r>
    </w:p>
    <w:p w14:paraId="3AFF29E5" w14:textId="77777777" w:rsidR="00887BEB" w:rsidRPr="00887BEB" w:rsidRDefault="00887BEB" w:rsidP="00887BEB">
      <w:pPr>
        <w:ind w:firstLine="720"/>
        <w:jc w:val="both"/>
        <w:rPr>
          <w:rFonts w:ascii="Times New Roman" w:hAnsi="Times New Roman"/>
        </w:rPr>
      </w:pPr>
      <w:r w:rsidRPr="00887BEB">
        <w:rPr>
          <w:rFonts w:ascii="Times New Roman" w:hAnsi="Times New Roman"/>
        </w:rPr>
        <w:t>In today's industrial era, companies must be more thorough, efficient, and able to manage risks well. In addition, to meet increasing customer demand, company management is expected to deliver products more efficiently to customers. To achieve this, companies must be able to manage transportation well.</w:t>
      </w:r>
    </w:p>
    <w:p w14:paraId="69F6FA13" w14:textId="77777777" w:rsidR="00887BEB" w:rsidRPr="00887BEB" w:rsidRDefault="00887BEB" w:rsidP="00887BEB">
      <w:pPr>
        <w:ind w:firstLine="720"/>
        <w:jc w:val="both"/>
        <w:rPr>
          <w:rFonts w:ascii="Times New Roman" w:hAnsi="Times New Roman"/>
        </w:rPr>
      </w:pPr>
      <w:r w:rsidRPr="00887BEB">
        <w:rPr>
          <w:rFonts w:ascii="Times New Roman" w:hAnsi="Times New Roman"/>
        </w:rPr>
        <w:t>Service quality is very important, because it has a direct impact on the company. Good service quality will result in customer satisfaction, which has a feeling of pleasure, satisfaction and relief after receiving product or service services. If customers are satisfied, they are less likely to switch to another company. Therefore, the company's service quality must be maintained. Because of this, it affects customer satisfaction and loyalty (</w:t>
      </w:r>
      <w:proofErr w:type="spellStart"/>
      <w:r w:rsidRPr="00887BEB">
        <w:rPr>
          <w:rFonts w:ascii="Times New Roman" w:hAnsi="Times New Roman"/>
        </w:rPr>
        <w:t>Somadi</w:t>
      </w:r>
      <w:proofErr w:type="spellEnd"/>
      <w:r w:rsidRPr="00887BEB">
        <w:rPr>
          <w:rFonts w:ascii="Times New Roman" w:hAnsi="Times New Roman"/>
        </w:rPr>
        <w:t>, 2020).</w:t>
      </w:r>
    </w:p>
    <w:p w14:paraId="3E0FB75C" w14:textId="11C32F4C" w:rsidR="00887BEB" w:rsidRPr="00BE53F3" w:rsidRDefault="00887BEB" w:rsidP="00BE53F3">
      <w:pPr>
        <w:ind w:firstLine="720"/>
        <w:jc w:val="both"/>
        <w:rPr>
          <w:rFonts w:ascii="Times New Roman" w:hAnsi="Times New Roman"/>
        </w:rPr>
      </w:pPr>
      <w:r w:rsidRPr="00887BEB">
        <w:rPr>
          <w:rFonts w:ascii="Times New Roman" w:hAnsi="Times New Roman"/>
        </w:rPr>
        <w:t xml:space="preserve">To achieve customer satisfaction, companies pay great attention to reliability as one aspect of their service. On time delivery is one form of reliability that is maintained in the logistics business. Several important factors must be considered when offering and managing services, such as: delivery services. However, deliveries cannot always be made on time and delays often occur. If these delays continue, the company will face losses both internally and externally. </w:t>
      </w:r>
    </w:p>
    <w:p w14:paraId="4214E84B" w14:textId="43DC3E7E" w:rsidR="000B00CF" w:rsidRPr="0068466E" w:rsidRDefault="000B00CF" w:rsidP="000B00CF">
      <w:pPr>
        <w:ind w:firstLine="720"/>
        <w:jc w:val="both"/>
        <w:rPr>
          <w:rFonts w:ascii="Times New Roman" w:hAnsi="Times New Roman"/>
          <w:lang w:val="en-ID"/>
        </w:rPr>
      </w:pPr>
      <w:r w:rsidRPr="0068466E">
        <w:rPr>
          <w:rFonts w:ascii="Times New Roman" w:hAnsi="Times New Roman"/>
        </w:rPr>
        <w:t>Customer dissatisfaction arises when there is a discrepancy between customer expectations and reality, as well as services during the process of using services that are considered unsatisfactory.</w:t>
      </w:r>
    </w:p>
    <w:p w14:paraId="372056FE" w14:textId="795E46E6" w:rsidR="000B00CF" w:rsidRPr="000B16EB" w:rsidRDefault="000B00CF" w:rsidP="000B00CF">
      <w:pPr>
        <w:ind w:firstLine="720"/>
        <w:jc w:val="both"/>
        <w:rPr>
          <w:rFonts w:ascii="Times New Roman" w:hAnsi="Times New Roman"/>
          <w:lang w:val="sv-SE"/>
        </w:rPr>
      </w:pPr>
      <w:r w:rsidRPr="0068466E">
        <w:rPr>
          <w:rFonts w:ascii="Times New Roman" w:hAnsi="Times New Roman"/>
        </w:rPr>
        <w:t xml:space="preserve">Delays in shipping in export cargo (containers) are an issue that is often faced by business people, especially those who use Incoterms </w:t>
      </w:r>
      <w:r w:rsidRPr="0068466E">
        <w:rPr>
          <w:rFonts w:ascii="Times New Roman" w:hAnsi="Times New Roman"/>
          <w:i/>
          <w:iCs/>
        </w:rPr>
        <w:t>Free On Board (</w:t>
      </w:r>
      <w:r w:rsidR="009625F0" w:rsidRPr="0068466E">
        <w:rPr>
          <w:rFonts w:ascii="Times New Roman" w:hAnsi="Times New Roman"/>
        </w:rPr>
        <w:t xml:space="preserve">hereinafter referred to as FOB). This </w:t>
      </w:r>
      <w:r w:rsidR="009625F0" w:rsidRPr="0068466E">
        <w:rPr>
          <w:rFonts w:ascii="Times New Roman" w:hAnsi="Times New Roman"/>
        </w:rPr>
        <w:lastRenderedPageBreak/>
        <w:t xml:space="preserve">delay has a significant impact on customer satisfaction, operational costs and the company's reputation. Therefore, it is important to conduct an in-depth analysis of the factors that contribute to this problem. </w:t>
      </w:r>
    </w:p>
    <w:p w14:paraId="6EB62EA1" w14:textId="002121E3" w:rsidR="000B00CF" w:rsidRPr="000B16EB" w:rsidRDefault="00BF4174" w:rsidP="00BF4174">
      <w:pPr>
        <w:ind w:firstLine="720"/>
        <w:jc w:val="both"/>
        <w:rPr>
          <w:rFonts w:ascii="Times New Roman" w:hAnsi="Times New Roman"/>
          <w:lang w:val="sv-SE"/>
        </w:rPr>
      </w:pPr>
      <w:r>
        <w:rPr>
          <w:rFonts w:ascii="Times New Roman" w:hAnsi="Times New Roman"/>
        </w:rPr>
        <w:t xml:space="preserve">According to Zefanya et-al (2023), export cargo shipments (coinstainer) with FOB incoterms, an in-depth understanding of the factors that cause delays is essential. The FOB Incoterms require the seller to hand over the goods at the specified </w:t>
      </w:r>
      <w:r w:rsidRPr="00BF4174">
        <w:rPr>
          <w:rFonts w:ascii="Times New Roman" w:hAnsi="Times New Roman"/>
          <w:i/>
          <w:iCs/>
        </w:rPr>
        <w:t>Port of Loading</w:t>
      </w:r>
      <w:r>
        <w:rPr>
          <w:rFonts w:ascii="Times New Roman" w:hAnsi="Times New Roman"/>
        </w:rPr>
        <w:t xml:space="preserve"> (POL) until the container cargo is on board (</w:t>
      </w:r>
      <w:r w:rsidR="009625F0" w:rsidRPr="00BF4174">
        <w:rPr>
          <w:rFonts w:ascii="Times New Roman" w:hAnsi="Times New Roman"/>
          <w:i/>
          <w:iCs/>
        </w:rPr>
        <w:t>on obard</w:t>
      </w:r>
      <w:r w:rsidR="009625F0">
        <w:rPr>
          <w:rFonts w:ascii="Times New Roman" w:hAnsi="Times New Roman"/>
        </w:rPr>
        <w:t>) and after that the responsibility shifts to the buyer. This process involves various parties including exporters, importers, carriers</w:t>
      </w:r>
      <w:r>
        <w:rPr>
          <w:rFonts w:ascii="Times New Roman" w:hAnsi="Times New Roman"/>
        </w:rPr>
        <w:t xml:space="preserve"> and port authorities each of which can contribute to potential delays.</w:t>
      </w:r>
    </w:p>
    <w:p w14:paraId="5E27C6F4" w14:textId="0747C797" w:rsidR="000B00CF" w:rsidRDefault="000B00CF" w:rsidP="000B00CF">
      <w:pPr>
        <w:ind w:firstLine="720"/>
        <w:jc w:val="both"/>
        <w:rPr>
          <w:rFonts w:ascii="Times New Roman" w:hAnsi="Times New Roman"/>
          <w:lang w:val="sv-SE"/>
        </w:rPr>
      </w:pPr>
      <w:r w:rsidRPr="000B16EB">
        <w:rPr>
          <w:rFonts w:ascii="Times New Roman" w:hAnsi="Times New Roman"/>
        </w:rPr>
        <w:t xml:space="preserve">This study aims to analyze the factors that cause delays in the delivery of export cargo (cointainer) with FOB incoterms using  the </w:t>
      </w:r>
      <w:r w:rsidRPr="000B16EB">
        <w:rPr>
          <w:rFonts w:ascii="Times New Roman" w:hAnsi="Times New Roman"/>
          <w:i/>
          <w:iCs/>
        </w:rPr>
        <w:t>Fishbone Diagram</w:t>
      </w:r>
      <w:r w:rsidRPr="000B16EB">
        <w:rPr>
          <w:rFonts w:ascii="Times New Roman" w:hAnsi="Times New Roman"/>
        </w:rPr>
        <w:t xml:space="preserve"> method. By identifying and grouping the causes into relevant categories. It is hoped that this research can provide useful insights for industry players to improve efficiency in the delivery process and reduce the risk of delays in the delivery of goods.</w:t>
      </w:r>
    </w:p>
    <w:p w14:paraId="74CBA971" w14:textId="77777777" w:rsidR="00BB16CA" w:rsidRPr="0068466E" w:rsidRDefault="00BB16CA" w:rsidP="00BB16CA">
      <w:pPr>
        <w:ind w:firstLine="720"/>
        <w:jc w:val="both"/>
        <w:rPr>
          <w:rFonts w:ascii="Times New Roman" w:hAnsi="Times New Roman"/>
          <w:lang w:val="en-ID"/>
        </w:rPr>
      </w:pPr>
      <w:r w:rsidRPr="0068466E">
        <w:rPr>
          <w:rFonts w:ascii="Times New Roman" w:hAnsi="Times New Roman"/>
        </w:rPr>
        <w:t>Customer dissatisfaction arises when there is a discrepancy between customer expectations and reality, as well as services during the process of using services that are considered unsatisfactory.</w:t>
      </w:r>
    </w:p>
    <w:p w14:paraId="443038C1" w14:textId="4E76684A" w:rsidR="00BB16CA" w:rsidRPr="0068466E" w:rsidRDefault="00BB16CA" w:rsidP="00BB16CA">
      <w:pPr>
        <w:ind w:firstLine="720"/>
        <w:jc w:val="both"/>
        <w:rPr>
          <w:rFonts w:ascii="Times New Roman" w:hAnsi="Times New Roman"/>
          <w:lang w:val="en-ID"/>
        </w:rPr>
      </w:pPr>
      <w:r w:rsidRPr="0068466E">
        <w:rPr>
          <w:rFonts w:ascii="Times New Roman" w:hAnsi="Times New Roman"/>
        </w:rPr>
        <w:t xml:space="preserve">Delayed delivery in export cargo (containers) is an issue often faced by businesses, especially those using Incoterms Free On Board. These delays have a significant impact on customer satisfaction, operational costs, and company reputation. Therefore, it is important to conduct an in-depth analysis of the factors that contribute to this problem. </w:t>
      </w:r>
    </w:p>
    <w:p w14:paraId="08FE22C0" w14:textId="0DDC374C" w:rsidR="00BB16CA" w:rsidRPr="0068466E" w:rsidRDefault="00BB16CA" w:rsidP="00BB16CA">
      <w:pPr>
        <w:ind w:firstLine="720"/>
        <w:jc w:val="both"/>
        <w:rPr>
          <w:rFonts w:ascii="Times New Roman" w:hAnsi="Times New Roman"/>
          <w:lang w:val="en-ID"/>
        </w:rPr>
      </w:pPr>
      <w:r w:rsidRPr="0068466E">
        <w:rPr>
          <w:rFonts w:ascii="Times New Roman" w:hAnsi="Times New Roman"/>
        </w:rPr>
        <w:t>In export cargo (container) shipments with Free on board incoterms, an in-depth understanding of the factors that cause delays is essential. Incoterms Free On Board requires the seller to deliver the goods at the designated port and thereafter the responsibility passes to the buyer. This process involves various parties including the exporter, importer, carrier, and port authority which can each contribute to potential delays.</w:t>
      </w:r>
    </w:p>
    <w:p w14:paraId="74B1B094" w14:textId="36456E24" w:rsidR="00BB16CA" w:rsidRPr="0068466E" w:rsidRDefault="00BB16CA" w:rsidP="00BB16CA">
      <w:pPr>
        <w:ind w:firstLine="720"/>
        <w:jc w:val="both"/>
        <w:rPr>
          <w:rFonts w:ascii="Times New Roman" w:hAnsi="Times New Roman"/>
          <w:lang w:val="en-ID"/>
        </w:rPr>
      </w:pPr>
      <w:r w:rsidRPr="0068466E">
        <w:rPr>
          <w:rFonts w:ascii="Times New Roman" w:hAnsi="Times New Roman"/>
        </w:rPr>
        <w:t>This research aims to analyze the factors that cause delays in shipping export cargo (container) with incoterms free on board using the Fishbone Diagram method by identifying and grouping the causes into relevant categories. It is hoped that this research can provide useful insights for industry players to improve efficiency in the shipping process and reduce the risk of delays in shipping goods.</w:t>
      </w:r>
    </w:p>
    <w:p w14:paraId="2CBCAE2C" w14:textId="77777777" w:rsidR="00BB16CA" w:rsidRPr="007A42AC" w:rsidRDefault="00BB16CA" w:rsidP="00BB16CA">
      <w:pPr>
        <w:jc w:val="both"/>
        <w:rPr>
          <w:rFonts w:ascii="Times New Roman" w:hAnsi="Times New Roman"/>
          <w:b/>
          <w:bCs/>
        </w:rPr>
      </w:pPr>
      <w:r w:rsidRPr="007A42AC">
        <w:rPr>
          <w:rFonts w:ascii="Times New Roman" w:hAnsi="Times New Roman"/>
          <w:b/>
          <w:bCs/>
        </w:rPr>
        <w:t>2.  Literature Review</w:t>
      </w:r>
    </w:p>
    <w:p w14:paraId="5D729072" w14:textId="77777777" w:rsidR="00BB16CA" w:rsidRPr="00BB16CA" w:rsidRDefault="00BB16CA" w:rsidP="00BB16CA">
      <w:pPr>
        <w:jc w:val="both"/>
        <w:rPr>
          <w:rFonts w:ascii="Times New Roman" w:hAnsi="Times New Roman"/>
        </w:rPr>
      </w:pPr>
      <w:r w:rsidRPr="00BB16CA">
        <w:rPr>
          <w:rFonts w:ascii="Times New Roman" w:hAnsi="Times New Roman"/>
        </w:rPr>
        <w:t>2.1 Logistics Management</w:t>
      </w:r>
    </w:p>
    <w:p w14:paraId="49F11EE7" w14:textId="0F1C5AAE" w:rsidR="00BB16CA" w:rsidRDefault="00BB16CA" w:rsidP="00BB16CA">
      <w:pPr>
        <w:ind w:firstLine="720"/>
        <w:jc w:val="both"/>
        <w:rPr>
          <w:rFonts w:ascii="Times New Roman" w:hAnsi="Times New Roman"/>
        </w:rPr>
      </w:pPr>
      <w:r w:rsidRPr="00BB16CA">
        <w:rPr>
          <w:rFonts w:ascii="Times New Roman" w:hAnsi="Times New Roman"/>
        </w:rPr>
        <w:t>In general, the definition of logistics management is the application of logistics management principles that aim to ensure that the personal movement of goods is carried out effectively and efficiently. Has an important function in planning, implementing and controlling the effectiveness and efficiency of storing goods and information to consumers to meet customer needs. (Rismara et al., 2021)</w:t>
      </w:r>
    </w:p>
    <w:p w14:paraId="18D2EA16" w14:textId="70F20682" w:rsidR="00BB16CA" w:rsidRPr="00BD118B" w:rsidRDefault="00BB16CA" w:rsidP="000B00CF">
      <w:pPr>
        <w:ind w:firstLine="720"/>
        <w:jc w:val="both"/>
        <w:rPr>
          <w:rFonts w:ascii="Times New Roman" w:hAnsi="Times New Roman"/>
          <w:lang w:val="en-ID"/>
        </w:rPr>
      </w:pPr>
      <w:r w:rsidRPr="00BD118B">
        <w:rPr>
          <w:rFonts w:ascii="Times New Roman" w:hAnsi="Times New Roman"/>
        </w:rPr>
        <w:t>According to Abbas (2015), logistics management is a functional activity procedure in managing materials which includes various planning activities as well as determining needs, procurement budgets, storage and distribution, maintenance, and elimination to control.</w:t>
      </w:r>
    </w:p>
    <w:p w14:paraId="49F3A7E2" w14:textId="77777777" w:rsidR="000B00CF" w:rsidRPr="001831A7" w:rsidRDefault="000B00CF" w:rsidP="00314385">
      <w:pPr>
        <w:pStyle w:val="Heading2"/>
      </w:pPr>
      <w:r w:rsidRPr="001831A7">
        <w:t xml:space="preserve"> Delay </w:t>
      </w:r>
    </w:p>
    <w:p w14:paraId="782E4F3A" w14:textId="000D8EFE" w:rsidR="000B00CF" w:rsidRPr="00537ED3" w:rsidRDefault="000B00CF" w:rsidP="002A7BCD">
      <w:pPr>
        <w:ind w:firstLine="720"/>
        <w:jc w:val="both"/>
        <w:rPr>
          <w:rFonts w:ascii="Times New Roman" w:hAnsi="Times New Roman"/>
          <w:lang w:val="sv-SE"/>
        </w:rPr>
      </w:pPr>
      <w:r w:rsidRPr="00537ED3">
        <w:rPr>
          <w:rFonts w:ascii="Times New Roman" w:hAnsi="Times New Roman"/>
        </w:rPr>
        <w:t xml:space="preserve">According to the Great Dictionary of the Indonesian Language (KBBI), tardiness means the right to be late. The definition of delay or delay according to Ervianto is part of the implementation time that cannot be used according to the activity plan so that it causes one or several participating </w:t>
      </w:r>
      <w:r w:rsidRPr="00537ED3">
        <w:rPr>
          <w:rFonts w:ascii="Times New Roman" w:hAnsi="Times New Roman"/>
        </w:rPr>
        <w:lastRenderedPageBreak/>
        <w:t>activities to be delayed or not completed exactly according to the planned schedule.</w:t>
      </w:r>
      <w:r w:rsidR="0082207C">
        <w:rPr>
          <w:rFonts w:ascii="Times New Roman" w:hAnsi="Times New Roman"/>
        </w:rPr>
        <w:fldChar w:fldCharType="begin" w:fldLock="1"/>
      </w:r>
      <w:r w:rsidR="008B5C26">
        <w:rPr>
          <w:rFonts w:ascii="Times New Roman" w:hAnsi="Times New Roman"/>
        </w:rPr>
        <w:instrText>ADDIN CSL_CITATION {"citationItems":[{"id":"ITEM-1","itemData":{"DOI":"10.47080/intent.v6i2.2891","ISSN":"2654-9557","abstract":"Transportation and distribution management is a process of distributing goods by an institution to manage the distribution process in fulfilling customer needs systematically. The goal of this research is to find out what factors that might delay the shipment and to analyze the improvement steps and the shipment process in PT Tsuchiyoshi Procore Indonesia in order to help the company to decide what to do. The research method that the author uses is qualitative descriptive, by conducting interviews with informants, documentation and utilization of fishbone diagrams and pareto principles. The author succeeded in concluding the cause of the delay in the shipment process are running out of stock and low production, mostly were caused by the quality of manpower that needed to be improved and the placement of finished products in the warehouse currently did not have an appropriate method.","author":[{"dropping-particle":"","family":"Vikaliana","given":"Resista","non-dropping-particle":"","parse-names":false,"suffix":""},{"dropping-particle":"","family":"Arizqi","given":"Reza Miftah Nur","non-dropping-particle":"","parse-names":false,"suffix":""}],"container-title":"Jurnal Intent: Jurnal Industri dan Teknologi Terpadu","id":"ITEM-1","issue":"2","issued":{"date-parts":[["2023"]]},"page":"1-15","title":"Analisis Keterlambatan Pengiriman Produk Jadi Di Pt Tsuchiyoshi Procore Indonesia","type":"article-journal","volume":"6"},"uris":["http://www.mendeley.com/documents/?uuid=b9e51bfc-f042-4470-b407-2a30717d4261"]}],"mendeley":{"formattedCitation":"(Vikaliana &amp; Arizqi, 2023)","plainTextFormattedCitation":"(Vikaliana &amp; Arizqi, 2023)","previouslyFormattedCitation":"(Vikaliana &amp; Arizqi, 2023)"},"properties":{"noteIndex":0},"schema":"https://github.com/citation-style-language/schema/raw/master/csl-citation.json"}</w:instrText>
      </w:r>
      <w:r w:rsidR="0082207C">
        <w:rPr>
          <w:rFonts w:ascii="Times New Roman" w:hAnsi="Times New Roman"/>
        </w:rPr>
        <w:fldChar w:fldCharType="separate"/>
      </w:r>
      <w:r w:rsidR="0082207C" w:rsidRPr="0082207C">
        <w:rPr>
          <w:rFonts w:ascii="Times New Roman" w:hAnsi="Times New Roman"/>
          <w:noProof/>
        </w:rPr>
        <w:t>(Vikaliana &amp; Arizqi, 2023)</w:t>
      </w:r>
      <w:r w:rsidR="0082207C">
        <w:rPr>
          <w:rFonts w:ascii="Times New Roman" w:hAnsi="Times New Roman"/>
        </w:rPr>
        <w:fldChar w:fldCharType="end"/>
      </w:r>
    </w:p>
    <w:p w14:paraId="23A24D1F" w14:textId="77777777" w:rsidR="000B00CF" w:rsidRDefault="000B00CF" w:rsidP="00314385">
      <w:pPr>
        <w:pStyle w:val="Heading2"/>
      </w:pPr>
      <w:r w:rsidRPr="006575BA">
        <w:t xml:space="preserve"> Incoterms</w:t>
      </w:r>
    </w:p>
    <w:p w14:paraId="24756B37" w14:textId="40BD76CE" w:rsidR="000B00CF" w:rsidRPr="00537ED3" w:rsidRDefault="000B1CB2" w:rsidP="000B1CB2">
      <w:pPr>
        <w:ind w:firstLine="720"/>
        <w:jc w:val="both"/>
        <w:rPr>
          <w:rFonts w:ascii="Times New Roman" w:hAnsi="Times New Roman"/>
        </w:rPr>
      </w:pPr>
      <w:r w:rsidRPr="000B1CB2">
        <w:rPr>
          <w:rFonts w:ascii="Times New Roman" w:hAnsi="Times New Roman"/>
        </w:rPr>
        <w:t>Incoterms are a set of trading rules (</w:t>
      </w:r>
      <w:r w:rsidRPr="000B1CB2">
        <w:rPr>
          <w:rFonts w:ascii="Times New Roman" w:hAnsi="Times New Roman"/>
          <w:i/>
          <w:iCs/>
        </w:rPr>
        <w:t>trade term</w:t>
      </w:r>
      <w:r w:rsidRPr="000B1CB2">
        <w:rPr>
          <w:rFonts w:ascii="Times New Roman" w:hAnsi="Times New Roman"/>
        </w:rPr>
        <w:t>) about the definition of the terms of delivery of goods (</w:t>
      </w:r>
      <w:r w:rsidRPr="000B1CB2">
        <w:rPr>
          <w:rFonts w:ascii="Times New Roman" w:hAnsi="Times New Roman"/>
          <w:i/>
          <w:iCs/>
        </w:rPr>
        <w:t>term of delivery</w:t>
      </w:r>
      <w:r w:rsidRPr="000B1CB2">
        <w:rPr>
          <w:rFonts w:ascii="Times New Roman" w:hAnsi="Times New Roman"/>
        </w:rPr>
        <w:t>) that reflects business-to-business practices in contracts for the sale of goods (</w:t>
      </w:r>
      <w:r w:rsidRPr="000B1CB2">
        <w:rPr>
          <w:rFonts w:ascii="Times New Roman" w:hAnsi="Times New Roman"/>
          <w:i/>
          <w:iCs/>
        </w:rPr>
        <w:t>sales contract</w:t>
      </w:r>
      <w:r w:rsidRPr="000B1CB2">
        <w:rPr>
          <w:rFonts w:ascii="Times New Roman" w:hAnsi="Times New Roman"/>
        </w:rPr>
        <w:t>). The writing uses 3 (three) letters -</w:t>
      </w:r>
      <w:r w:rsidRPr="000B1CB2">
        <w:rPr>
          <w:rFonts w:ascii="Times New Roman" w:hAnsi="Times New Roman"/>
          <w:i/>
          <w:iCs/>
        </w:rPr>
        <w:t>Three Letter Code</w:t>
      </w:r>
      <w:r w:rsidRPr="000B1CB2">
        <w:rPr>
          <w:rFonts w:ascii="Times New Roman" w:hAnsi="Times New Roman"/>
        </w:rPr>
        <w:t>, such as: EXW, FOB, CFR, etc. Incoterms have the function of being able to explain the rights (</w:t>
      </w:r>
      <w:r w:rsidRPr="000B1CB2">
        <w:rPr>
          <w:rFonts w:ascii="Times New Roman" w:hAnsi="Times New Roman"/>
          <w:i/>
          <w:iCs/>
        </w:rPr>
        <w:t>right)</w:t>
      </w:r>
      <w:r w:rsidR="000B00CF" w:rsidRPr="00537ED3">
        <w:rPr>
          <w:rFonts w:ascii="Times New Roman" w:hAnsi="Times New Roman"/>
        </w:rPr>
        <w:t>, liabilities (</w:t>
      </w:r>
      <w:r w:rsidRPr="000B1CB2">
        <w:rPr>
          <w:rFonts w:ascii="Times New Roman" w:hAnsi="Times New Roman"/>
          <w:i/>
          <w:iCs/>
        </w:rPr>
        <w:t>obligation</w:t>
      </w:r>
      <w:r>
        <w:rPr>
          <w:rFonts w:ascii="Times New Roman" w:hAnsi="Times New Roman"/>
        </w:rPr>
        <w:t>) and risk (</w:t>
      </w:r>
      <w:r w:rsidRPr="000B1CB2">
        <w:rPr>
          <w:rFonts w:ascii="Times New Roman" w:hAnsi="Times New Roman"/>
          <w:i/>
          <w:iCs/>
        </w:rPr>
        <w:t>Risk</w:t>
      </w:r>
      <w:r>
        <w:rPr>
          <w:rFonts w:ascii="Times New Roman" w:hAnsi="Times New Roman"/>
        </w:rPr>
        <w:t xml:space="preserve">) each party (buyer and seller) related to the delivery of goods, the person in charge of the import and export process, the bearer of the costs incurred and the risk bearer in the event of a change in the condition of the goods that occurs due to the delivery process. </w:t>
      </w:r>
      <w:r w:rsidR="00100CAB">
        <w:rPr>
          <w:rFonts w:ascii="Times New Roman" w:hAnsi="Times New Roman"/>
        </w:rPr>
        <w:fldChar w:fldCharType="begin" w:fldLock="1"/>
      </w:r>
      <w:r w:rsidR="008D5F4F">
        <w:rPr>
          <w:rFonts w:ascii="Times New Roman" w:hAnsi="Times New Roman"/>
        </w:rPr>
        <w:instrText>ADDIN CSL_CITATION {"citationItems":[{"id":"ITEM-1","itemData":{"abstract":"This research aims to study and analyze the position of International Commercial Terms (Incoterms) as international customary law in international trade agreements as well as to study and analyze the rights and obligations of the exporters and importers concerning the use of Incoterms in an international trade agreement. The benefits expected from the results of this research are as a contribution of thoughts in the field of legal studies, especially in connection with international trade law for the businessmen in the sector of international trade and the government in making legislation concerning international trade. The method of this research is normative legal research by studying legal resources (primary, secondary, and tertiary legal resources) which are relevant to the legal issues being studied. The approach used is analytical. The results of this research point out that the legal force of Incoterms in international trade agreements is derived from customary law and international customs which have a position as law. Incoterms are a source of international trade law. However, the legal force of Incoterms as international customary law is not equal to the legal force of International Agreements such as Convention, Treaty, Charters, Agreement, Covenant, Protocol, Fact, etc. So, in practice, the exporters and importers frequently experience that the provisions of the Incoterms which have been agreed upon by the parties are then violated by one of the parties because the Incoterms are not yet perfectly regulated. Incoterms still raise problems in their application in the field because there are vague norms concerning the scope and limits of responsibilities of each party, namely, the exporters and importers.","author":[{"dropping-particle":"","family":"Wijaya","given":"Adri","non-dropping-particle":"","parse-names":false,"suffix":""},{"dropping-particle":"","family":"Putri","given":"Andi Yenni Rakhman","non-dropping-particle":"","parse-names":false,"suffix":""},{"dropping-particle":"","family":"Saleh","given":"Ahmad Dzulfahmi","non-dropping-particle":"","parse-names":false,"suffix":""}],"container-title":"JULIA: Jurnal Litigasi Amsir","id":"ITEM-1","issue":"1","issued":{"date-parts":[["2022"]]},"page":"124-133","title":"Incoterms dalam Perjanjian Perdagangan Internasional","type":"article-journal","volume":"10"},"uris":["http://www.mendeley.com/documents/?uuid=18b52ce0-cdf5-43a0-9c86-14ce734f4cf0"]}],"mendeley":{"formattedCitation":"(Wijaya et al., 2022)","plainTextFormattedCitation":"(Wijaya et al., 2022)","previouslyFormattedCitation":"(Wijaya et al., 2022)"},"properties":{"noteIndex":0},"schema":"https://github.com/citation-style-language/schema/raw/master/csl-citation.json"}</w:instrText>
      </w:r>
      <w:r w:rsidR="00100CAB">
        <w:rPr>
          <w:rFonts w:ascii="Times New Roman" w:hAnsi="Times New Roman"/>
        </w:rPr>
        <w:fldChar w:fldCharType="separate"/>
      </w:r>
      <w:r w:rsidR="00100CAB" w:rsidRPr="00100CAB">
        <w:rPr>
          <w:rFonts w:ascii="Times New Roman" w:hAnsi="Times New Roman"/>
          <w:noProof/>
        </w:rPr>
        <w:t>(Wijaya et al., 2022)</w:t>
      </w:r>
      <w:r w:rsidR="00100CAB">
        <w:rPr>
          <w:rFonts w:ascii="Times New Roman" w:hAnsi="Times New Roman"/>
        </w:rPr>
        <w:fldChar w:fldCharType="end"/>
      </w:r>
    </w:p>
    <w:p w14:paraId="479EE55C" w14:textId="4A47D6B3" w:rsidR="000B00CF" w:rsidRDefault="00F04BC9" w:rsidP="000B1CB2">
      <w:pPr>
        <w:ind w:firstLine="720"/>
        <w:jc w:val="both"/>
        <w:rPr>
          <w:rFonts w:ascii="Times New Roman" w:hAnsi="Times New Roman"/>
          <w:i/>
          <w:iCs/>
        </w:rPr>
      </w:pPr>
      <w:r>
        <w:rPr>
          <w:rFonts w:ascii="Times New Roman" w:hAnsi="Times New Roman"/>
        </w:rPr>
        <w:t xml:space="preserve">According to Rakhman A. </w:t>
      </w:r>
      <w:proofErr w:type="spellStart"/>
      <w:r>
        <w:rPr>
          <w:rFonts w:ascii="Times New Roman" w:hAnsi="Times New Roman"/>
        </w:rPr>
        <w:t>Rizki</w:t>
      </w:r>
      <w:proofErr w:type="spellEnd"/>
      <w:r>
        <w:rPr>
          <w:rFonts w:ascii="Times New Roman" w:hAnsi="Times New Roman"/>
        </w:rPr>
        <w:t xml:space="preserve"> </w:t>
      </w:r>
      <w:proofErr w:type="spellStart"/>
      <w:r>
        <w:rPr>
          <w:rFonts w:ascii="Times New Roman" w:hAnsi="Times New Roman"/>
        </w:rPr>
        <w:t>et_al</w:t>
      </w:r>
      <w:proofErr w:type="spellEnd"/>
      <w:r>
        <w:rPr>
          <w:rFonts w:ascii="Times New Roman" w:hAnsi="Times New Roman"/>
        </w:rPr>
        <w:t xml:space="preserve"> (2022), Incoterms is an abbreviation of: International Commercial Terms prepared by the International Chamber of Commerce (ICC) Paris, France, which was first implemented in 1936, then revised or updated consecutively in 1953, 1967, 1980, 1990, 2000., 2010, and finally 2020 so that the Incoterm currently used is known as Incoterm 2020.  The reason the Incoterm is always revised or updated periodically every 10 years is to adapt to evolving business practices. The 2020 Incoterm currently contains 11 terms containing eleven terms, whose naming (e.g. FOB, CFR) is arranged based on </w:t>
      </w:r>
      <w:r w:rsidR="0033705E" w:rsidRPr="0033705E">
        <w:rPr>
          <w:rFonts w:ascii="Times New Roman" w:hAnsi="Times New Roman"/>
          <w:i/>
          <w:iCs/>
        </w:rPr>
        <w:t>the rights, obligations</w:t>
      </w:r>
      <w:r w:rsidR="0033705E">
        <w:rPr>
          <w:rFonts w:ascii="Times New Roman" w:hAnsi="Times New Roman"/>
        </w:rPr>
        <w:t xml:space="preserve">, and </w:t>
      </w:r>
      <w:r w:rsidR="0033705E" w:rsidRPr="0033705E">
        <w:rPr>
          <w:rFonts w:ascii="Times New Roman" w:hAnsi="Times New Roman"/>
          <w:i/>
          <w:iCs/>
        </w:rPr>
        <w:t xml:space="preserve">risks </w:t>
      </w:r>
      <w:r w:rsidR="0033705E">
        <w:rPr>
          <w:rFonts w:ascii="Times New Roman" w:hAnsi="Times New Roman"/>
        </w:rPr>
        <w:t>of the seller side, the rest of what is not regulated by these terms are the rights, obligations, and risks of the buyer (buyer).  In the context of transportation, sellers</w:t>
      </w:r>
      <w:r w:rsidR="0033705E" w:rsidRPr="0033705E">
        <w:rPr>
          <w:rFonts w:ascii="Times New Roman" w:hAnsi="Times New Roman"/>
          <w:i/>
          <w:iCs/>
        </w:rPr>
        <w:t xml:space="preserve"> </w:t>
      </w:r>
      <w:r w:rsidR="0033705E">
        <w:rPr>
          <w:rFonts w:ascii="Times New Roman" w:hAnsi="Times New Roman"/>
        </w:rPr>
        <w:t xml:space="preserve">are commonly referred to as </w:t>
      </w:r>
      <w:r w:rsidR="0033705E" w:rsidRPr="0033705E">
        <w:rPr>
          <w:rFonts w:ascii="Times New Roman" w:hAnsi="Times New Roman"/>
          <w:i/>
          <w:iCs/>
        </w:rPr>
        <w:t>Shippers</w:t>
      </w:r>
      <w:r w:rsidR="0033705E">
        <w:rPr>
          <w:rFonts w:ascii="Times New Roman" w:hAnsi="Times New Roman"/>
        </w:rPr>
        <w:t xml:space="preserve">, and buyers are referred to as </w:t>
      </w:r>
      <w:r w:rsidR="0033705E" w:rsidRPr="0033705E">
        <w:rPr>
          <w:rFonts w:ascii="Times New Roman" w:hAnsi="Times New Roman"/>
          <w:i/>
          <w:iCs/>
        </w:rPr>
        <w:t>Consignees.</w:t>
      </w:r>
    </w:p>
    <w:p w14:paraId="13987DD6" w14:textId="0544B3EB" w:rsidR="007C6B4E" w:rsidRDefault="0033705E" w:rsidP="00F04BC9">
      <w:pPr>
        <w:ind w:firstLine="720"/>
        <w:jc w:val="both"/>
        <w:rPr>
          <w:rFonts w:ascii="Times New Roman" w:hAnsi="Times New Roman"/>
        </w:rPr>
      </w:pPr>
      <w:r w:rsidRPr="0033705E">
        <w:rPr>
          <w:rFonts w:ascii="Times New Roman" w:hAnsi="Times New Roman"/>
        </w:rPr>
        <w:t>Of the eleven Incoterms</w:t>
      </w:r>
      <w:r>
        <w:rPr>
          <w:rFonts w:ascii="Times New Roman" w:hAnsi="Times New Roman"/>
          <w:i/>
          <w:iCs/>
        </w:rPr>
        <w:t xml:space="preserve">, </w:t>
      </w:r>
      <w:r w:rsidRPr="0033705E">
        <w:rPr>
          <w:rFonts w:ascii="Times New Roman" w:hAnsi="Times New Roman"/>
        </w:rPr>
        <w:t>namely: EXW, FCA, CPT, CIP, FAS, FOB, CFR, CIF, DAP, DDP and DPU, the heaviest term for the seller (shipper) is DDP (</w:t>
      </w:r>
      <w:r w:rsidRPr="002C5F25">
        <w:rPr>
          <w:rFonts w:ascii="Times New Roman" w:hAnsi="Times New Roman"/>
          <w:i/>
          <w:iCs/>
        </w:rPr>
        <w:t>Delivery Duty Paid</w:t>
      </w:r>
      <w:r>
        <w:rPr>
          <w:rFonts w:ascii="Times New Roman" w:hAnsi="Times New Roman"/>
        </w:rPr>
        <w:t xml:space="preserve">) because it has to deliver the goods to the buyer's warehouse </w:t>
      </w:r>
      <w:r>
        <w:rPr>
          <w:rFonts w:ascii="Times New Roman" w:hAnsi="Times New Roman"/>
          <w:i/>
          <w:iCs/>
        </w:rPr>
        <w:t xml:space="preserve">((Consignee door) </w:t>
      </w:r>
      <w:r w:rsidRPr="0033705E">
        <w:rPr>
          <w:rFonts w:ascii="Times New Roman" w:hAnsi="Times New Roman"/>
        </w:rPr>
        <w:t xml:space="preserve">and even </w:t>
      </w:r>
      <w:r w:rsidRPr="0033705E">
        <w:rPr>
          <w:rFonts w:ascii="Times New Roman" w:hAnsi="Times New Roman"/>
          <w:i/>
          <w:iCs/>
        </w:rPr>
        <w:t xml:space="preserve">import customs clearance </w:t>
      </w:r>
      <w:r>
        <w:rPr>
          <w:rFonts w:ascii="Times New Roman" w:hAnsi="Times New Roman"/>
        </w:rPr>
        <w:t xml:space="preserve">(customs process) in the destination country is the responsibility </w:t>
      </w:r>
      <w:r>
        <w:rPr>
          <w:rFonts w:ascii="Times New Roman" w:hAnsi="Times New Roman"/>
          <w:i/>
          <w:iCs/>
        </w:rPr>
        <w:t>of the shipper</w:t>
      </w:r>
      <w:r w:rsidRPr="0033705E">
        <w:rPr>
          <w:rFonts w:ascii="Times New Roman" w:hAnsi="Times New Roman"/>
        </w:rPr>
        <w:t>. Meanwhile, the most troublesome term for the buyer (</w:t>
      </w:r>
      <w:r w:rsidR="007C6B4E" w:rsidRPr="002C5F25">
        <w:rPr>
          <w:rFonts w:ascii="Times New Roman" w:hAnsi="Times New Roman"/>
          <w:i/>
          <w:iCs/>
        </w:rPr>
        <w:t>consignee</w:t>
      </w:r>
      <w:r w:rsidR="007C6B4E">
        <w:rPr>
          <w:rFonts w:ascii="Times New Roman" w:hAnsi="Times New Roman"/>
        </w:rPr>
        <w:t>) is EXW (</w:t>
      </w:r>
      <w:r w:rsidR="007C6B4E" w:rsidRPr="002C5F25">
        <w:rPr>
          <w:rFonts w:ascii="Times New Roman" w:hAnsi="Times New Roman"/>
          <w:i/>
          <w:iCs/>
        </w:rPr>
        <w:t>Ex-Work</w:t>
      </w:r>
      <w:r w:rsidR="007C6B4E">
        <w:rPr>
          <w:rFonts w:ascii="Times New Roman" w:hAnsi="Times New Roman"/>
        </w:rPr>
        <w:t>) because the buyer has to pick up/pick up the goods he buys starting from the front door of the seller</w:t>
      </w:r>
      <w:r w:rsidR="007C6B4E" w:rsidRPr="007C6B4E">
        <w:rPr>
          <w:rFonts w:ascii="Times New Roman" w:hAnsi="Times New Roman"/>
          <w:i/>
          <w:iCs/>
        </w:rPr>
        <w:t>'s warehouse (shipper's door</w:t>
      </w:r>
      <w:r w:rsidR="007C6B4E">
        <w:rPr>
          <w:rFonts w:ascii="Times New Roman" w:hAnsi="Times New Roman"/>
        </w:rPr>
        <w:t xml:space="preserve">) including taking care  of </w:t>
      </w:r>
      <w:r w:rsidR="007C6B4E" w:rsidRPr="007C6B4E">
        <w:rPr>
          <w:rFonts w:ascii="Times New Roman" w:hAnsi="Times New Roman"/>
          <w:i/>
          <w:iCs/>
        </w:rPr>
        <w:t xml:space="preserve">export customs clearance </w:t>
      </w:r>
      <w:r w:rsidR="007C6B4E">
        <w:rPr>
          <w:rFonts w:ascii="Times New Roman" w:hAnsi="Times New Roman"/>
        </w:rPr>
        <w:t>in the seller's country of origin). So that of the eleven terms, there are only about three terms that are common or most commonly chosen or agreed upon by both parties (seller &amp; buyer), namely FOB (</w:t>
      </w:r>
      <w:r w:rsidR="007C6B4E" w:rsidRPr="002C5F25">
        <w:rPr>
          <w:rFonts w:ascii="Times New Roman" w:hAnsi="Times New Roman"/>
          <w:i/>
          <w:iCs/>
        </w:rPr>
        <w:t>Free On Board</w:t>
      </w:r>
      <w:r w:rsidR="007C6B4E">
        <w:rPr>
          <w:rFonts w:ascii="Times New Roman" w:hAnsi="Times New Roman"/>
        </w:rPr>
        <w:t>), CFR (Cost &amp; Freight) and CIF (Cost Insurance &amp; Freight). And according to Made Sugiarta et_al (2021 Incoterm for exports from Indonesia is still dominated by the FOB term, so this term was chosen by the author team to be studied in this study.</w:t>
      </w:r>
    </w:p>
    <w:p w14:paraId="37B6E183" w14:textId="77777777" w:rsidR="00F04BC9" w:rsidRPr="00F04BC9" w:rsidRDefault="00F04BC9" w:rsidP="00F04BC9">
      <w:pPr>
        <w:ind w:firstLine="720"/>
        <w:jc w:val="both"/>
        <w:rPr>
          <w:rFonts w:ascii="Times New Roman" w:hAnsi="Times New Roman"/>
        </w:rPr>
      </w:pPr>
    </w:p>
    <w:p w14:paraId="35D1E618" w14:textId="77777777" w:rsidR="000B00CF" w:rsidRDefault="000B00CF" w:rsidP="00314385">
      <w:pPr>
        <w:pStyle w:val="Heading2"/>
      </w:pPr>
      <w:r w:rsidRPr="00100CAB">
        <w:t xml:space="preserve"> Fishbone Diagram</w:t>
      </w:r>
    </w:p>
    <w:p w14:paraId="5075013B" w14:textId="03B6B36C" w:rsidR="000B00CF" w:rsidRPr="00537ED3" w:rsidRDefault="000B00CF" w:rsidP="000B00CF">
      <w:pPr>
        <w:ind w:firstLine="720"/>
        <w:jc w:val="both"/>
        <w:rPr>
          <w:rFonts w:ascii="Times New Roman" w:hAnsi="Times New Roman"/>
        </w:rPr>
      </w:pPr>
      <w:r w:rsidRPr="00537ED3">
        <w:rPr>
          <w:rFonts w:ascii="Times New Roman" w:hAnsi="Times New Roman"/>
        </w:rPr>
        <w:t xml:space="preserve">Fishbone diagrams are often referred to as Ishikawa Diagrams. This diagram is called the Ishikawa diagram because the person who developed this diagram model was Dr. Kaoru Ishikawa around 1960. This diagram is referred to as a fishbone diagram because this diagram resembles a fishbone skeleton whose parts include the head, fins and spines. </w:t>
      </w:r>
      <w:r w:rsidR="008D5F4F">
        <w:rPr>
          <w:rFonts w:ascii="Times New Roman" w:hAnsi="Times New Roman"/>
        </w:rPr>
        <w:fldChar w:fldCharType="begin" w:fldLock="1"/>
      </w:r>
      <w:r w:rsidR="00CC1FEC">
        <w:rPr>
          <w:rFonts w:ascii="Times New Roman" w:hAnsi="Times New Roman"/>
        </w:rPr>
        <w:instrText>ADDIN CSL_CITATION {"citationItems":[{"id":"ITEM-1","itemData":{"ISBN":"9781119130536","abstract":"Predicting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approach.","author":[{"dropping-particle":"","family":"Utomo","given":"Pandu Satrio","non-dropping-particle":"","parse-names":false,"suffix":""}],"container-title":"UII Journal","id":"ITEM-1","issued":{"date-parts":[["2018"]]},"page":"23-39","title":"PENERAPAN ANALYTICAL HIERARCHY PROCESS (AHP) DALAM FAILURE MODE AND EFFECT ANALYSIS (FMEA) UNTUK MENGIDENTIFIKASI PENYEBAB DEFECT PIANO UP PADA DEPARTEMENT ASSY UP Studi Kasus : PT. YAMAHA INDONESIA","type":"article-journal"},"uris":["http://www.mendeley.com/documents/?uuid=36f60617-a3be-4525-b49c-25ca75d72060"]}],"mendeley":{"formattedCitation":"(Utomo, 2018)","plainTextFormattedCitation":"(Utomo, 2018)","previouslyFormattedCitation":"(Utomo, 2018)"},"properties":{"noteIndex":0},"schema":"https://github.com/citation-style-language/schema/raw/master/csl-citation.json"}</w:instrText>
      </w:r>
      <w:r w:rsidR="008D5F4F">
        <w:rPr>
          <w:rFonts w:ascii="Times New Roman" w:hAnsi="Times New Roman"/>
        </w:rPr>
        <w:fldChar w:fldCharType="separate"/>
      </w:r>
      <w:r w:rsidR="008D5F4F" w:rsidRPr="008D5F4F">
        <w:rPr>
          <w:rFonts w:ascii="Times New Roman" w:hAnsi="Times New Roman"/>
          <w:noProof/>
        </w:rPr>
        <w:t>(Utomo, 2018)</w:t>
      </w:r>
      <w:r w:rsidR="008D5F4F">
        <w:rPr>
          <w:rFonts w:ascii="Times New Roman" w:hAnsi="Times New Roman"/>
        </w:rPr>
        <w:fldChar w:fldCharType="end"/>
      </w:r>
    </w:p>
    <w:p w14:paraId="33BD1E75" w14:textId="5AEB4167" w:rsidR="000B00CF" w:rsidRDefault="000B00CF" w:rsidP="000B00CF">
      <w:pPr>
        <w:ind w:firstLine="720"/>
        <w:jc w:val="both"/>
        <w:rPr>
          <w:rFonts w:ascii="Times New Roman" w:hAnsi="Times New Roman"/>
          <w:lang w:val="sv-SE"/>
        </w:rPr>
      </w:pPr>
      <w:r w:rsidRPr="00537ED3">
        <w:rPr>
          <w:rFonts w:ascii="Times New Roman" w:hAnsi="Times New Roman"/>
        </w:rPr>
        <w:t xml:space="preserve">According to </w:t>
      </w:r>
      <w:proofErr w:type="spellStart"/>
      <w:r w:rsidRPr="00537ED3">
        <w:rPr>
          <w:rFonts w:ascii="Times New Roman" w:hAnsi="Times New Roman"/>
        </w:rPr>
        <w:t>Neyestani</w:t>
      </w:r>
      <w:proofErr w:type="spellEnd"/>
      <w:r w:rsidRPr="00537ED3">
        <w:rPr>
          <w:rFonts w:ascii="Times New Roman" w:hAnsi="Times New Roman"/>
        </w:rPr>
        <w:t xml:space="preserve"> (2017) </w:t>
      </w:r>
      <w:r w:rsidRPr="002748E4">
        <w:rPr>
          <w:rFonts w:ascii="Times New Roman" w:hAnsi="Times New Roman"/>
          <w:i/>
          <w:iCs/>
        </w:rPr>
        <w:t xml:space="preserve">fishbone diagram </w:t>
      </w:r>
      <w:r w:rsidRPr="00537ED3">
        <w:rPr>
          <w:rFonts w:ascii="Times New Roman" w:hAnsi="Times New Roman"/>
        </w:rPr>
        <w:t xml:space="preserve">or </w:t>
      </w:r>
      <w:r w:rsidRPr="002748E4">
        <w:rPr>
          <w:rFonts w:ascii="Times New Roman" w:hAnsi="Times New Roman"/>
          <w:i/>
          <w:iCs/>
        </w:rPr>
        <w:t>cause and effect diagram</w:t>
      </w:r>
      <w:r w:rsidRPr="00537ED3">
        <w:rPr>
          <w:rFonts w:ascii="Times New Roman" w:hAnsi="Times New Roman"/>
        </w:rPr>
        <w:t xml:space="preserve"> which has a shape like a fish skeleton that is used to identify quality issues based on their importance. It is called a cause and effect diagram because the diagram shows the relationship between cause and effect. In relation to statistical process control, causal diagrams are used to show the causative factors (causes) of quality characteristics (consequences) caused by these causal factors in the fishbone diagram is a small part of the method of improving quality. </w:t>
      </w:r>
      <w:r w:rsidR="0068466E">
        <w:rPr>
          <w:rFonts w:ascii="Times New Roman" w:hAnsi="Times New Roman"/>
        </w:rPr>
        <w:fldChar w:fldCharType="begin" w:fldLock="1"/>
      </w:r>
      <w:r w:rsidR="001F6104">
        <w:rPr>
          <w:rFonts w:ascii="Times New Roman" w:hAnsi="Times New Roman"/>
        </w:rPr>
        <w:instrText>ADDIN CSL_CITATION {"citationItems":[{"id":"ITEM-1","itemData":{"author":[{"dropping-particle":"","family":"Neyestani","given":"B","non-dropping-particle":"","parse-names":false,"suffix":""}],"id":"ITEM-1","issued":{"date-parts":[["2017"]]},"publisher":"California Digital Library","publisher-place":"California","title":"Seven Basic Tools of Quality Control: The Appropriate Quality Techniques for Solving Quality Problems in the Organizations.","type":"book"},"uris":["http://www.mendeley.com/documents/?uuid=036341b9-4664-4324-bdbc-7a7ff029e0c6"]}],"mendeley":{"formattedCitation":"(Neyestani, 2017)","plainTextFormattedCitation":"(Neyestani, 2017)","previouslyFormattedCitation":"(Neyestani, 2017)"},"properties":{"noteIndex":0},"schema":"https://github.com/citation-style-language/schema/raw/master/csl-citation.json"}</w:instrText>
      </w:r>
      <w:r w:rsidR="0068466E">
        <w:rPr>
          <w:rFonts w:ascii="Times New Roman" w:hAnsi="Times New Roman"/>
        </w:rPr>
        <w:fldChar w:fldCharType="separate"/>
      </w:r>
      <w:r w:rsidR="0068466E" w:rsidRPr="0068466E">
        <w:rPr>
          <w:rFonts w:ascii="Times New Roman" w:hAnsi="Times New Roman"/>
          <w:noProof/>
        </w:rPr>
        <w:t>(Neyestani, 2017)</w:t>
      </w:r>
      <w:r w:rsidR="0068466E">
        <w:rPr>
          <w:rFonts w:ascii="Times New Roman" w:hAnsi="Times New Roman"/>
        </w:rPr>
        <w:fldChar w:fldCharType="end"/>
      </w:r>
    </w:p>
    <w:p w14:paraId="39E52585" w14:textId="32CA551A" w:rsidR="002748E4" w:rsidRPr="0068466E" w:rsidRDefault="002748E4" w:rsidP="000B00CF">
      <w:pPr>
        <w:ind w:firstLine="720"/>
        <w:jc w:val="both"/>
        <w:rPr>
          <w:rFonts w:ascii="Times New Roman" w:hAnsi="Times New Roman"/>
          <w:lang w:val="nb-NO"/>
        </w:rPr>
      </w:pPr>
      <w:r>
        <w:rPr>
          <w:rFonts w:ascii="Times New Roman" w:hAnsi="Times New Roman"/>
        </w:rPr>
        <w:lastRenderedPageBreak/>
        <w:t>Meanwhile, Starzynska (2017) used the Ishikawa fishbond diagram to analyze the main causes of work accidents in warehouses by considering factors such as Man, Machine, Material, Method, Measurement, and Environment or known as 5M + 1E. And Suhendi Irawan et_at (2022) used the 5 M + 1 E factor to analyze other things in the field of logistics.</w:t>
      </w:r>
    </w:p>
    <w:p w14:paraId="7946492A" w14:textId="08AF4286" w:rsidR="000B00CF" w:rsidRPr="00A116AE" w:rsidRDefault="0065280A" w:rsidP="007A42AC">
      <w:pPr>
        <w:pStyle w:val="Heading1"/>
        <w:numPr>
          <w:ilvl w:val="0"/>
          <w:numId w:val="29"/>
        </w:numPr>
        <w:spacing w:before="0" w:after="0"/>
        <w:ind w:left="284"/>
        <w:rPr>
          <w:szCs w:val="24"/>
        </w:rPr>
      </w:pPr>
      <w:r w:rsidRPr="00A116AE">
        <w:rPr>
          <w:szCs w:val="24"/>
        </w:rPr>
        <w:t>Method</w:t>
      </w:r>
    </w:p>
    <w:p w14:paraId="1871C839" w14:textId="296EB66B" w:rsidR="00537B9A" w:rsidRDefault="00891200" w:rsidP="00006134">
      <w:pPr>
        <w:pStyle w:val="BodyText"/>
        <w:spacing w:line="259" w:lineRule="auto"/>
        <w:ind w:firstLine="567"/>
      </w:pPr>
      <w:r>
        <w:t xml:space="preserve">This research uses a qualitative approach. The type of research used is descriptive research. Qualitative descriptive research method is a type of design or research design that is commonly used to research research objects that are natural or in real conditions and are not set in a </w:t>
      </w:r>
      <w:r w:rsidR="00CC1FEC">
        <w:fldChar w:fldCharType="begin" w:fldLock="1"/>
      </w:r>
      <w:r w:rsidR="00F63977">
        <w:instrText>ADDIN CSL_CITATION {"citationItems":[{"id":"ITEM-1","itemData":{"author":[{"dropping-particle":"","family":"Moleong, Lexy J..Metodologi Penelitian Kualitatif / Prof. Dr. Lexy J. Moleong","given":"M.A .2021","non-dropping-particle":"","parse-names":false,"suffix":""}],"id":"ITEM-1","issued":{"date-parts":[["2021"]]},"title":"metode penelitian kualitatif","type":"book"},"uris":["http://www.mendeley.com/documents/?uuid=37a3e665-d37e-471c-beb7-f17870dbe64f"]}],"mendeley":{"formattedCitation":"(Moleong, Lexy J..Metodologi Penelitian Kualitatif / Prof. Dr. Lexy J. Moleong, 2021)","plainTextFormattedCitation":"(Moleong, Lexy J..Metodologi Penelitian Kualitatif / Prof. Dr. Lexy J. Moleong, 2021)","previouslyFormattedCitation":"(Moleong, Lexy J..Metodologi Penelitian Kualitatif / Prof. Dr. Lexy J. Moleong, 2021)"},"properties":{"noteIndex":0},"schema":"https://github.com/citation-style-language/schema/raw/master/csl-citation.json"}</w:instrText>
      </w:r>
      <w:r w:rsidR="00CC1FEC">
        <w:fldChar w:fldCharType="separate"/>
      </w:r>
      <w:r w:rsidR="00CC1FEC" w:rsidRPr="00CC1FEC">
        <w:rPr>
          <w:noProof/>
        </w:rPr>
        <w:t>(Moleong, Lexy J.. Qualitative Research Methodology / Prof. Dr. Lexy J. Moleong, 2021)</w:t>
      </w:r>
      <w:r w:rsidR="00CC1FEC">
        <w:fldChar w:fldCharType="end"/>
      </w:r>
      <w:r>
        <w:t>. Descriptive itself means that the results of the research will be described as clearly as possible based on the research that has been carried out without drawing a conclusion based on the results of the research. Quoting from the book Qualitative Research Methods, qualitative research is research that explores and provides deeper insights into problems in the real world.</w:t>
      </w:r>
    </w:p>
    <w:p w14:paraId="5CD9B9A8" w14:textId="5E01D34B" w:rsidR="000B00CF" w:rsidRDefault="000B00CF" w:rsidP="00006134">
      <w:pPr>
        <w:pStyle w:val="BodyText"/>
        <w:spacing w:line="259" w:lineRule="auto"/>
        <w:ind w:firstLine="567"/>
      </w:pPr>
      <w:r w:rsidRPr="00CB6485">
        <w:t xml:space="preserve">The data collection used is questionnaires, interviews, field observations, documentation and literature studies. Questionnaires are used to collect information from a large number of respondents in a short period of time. Interviews involve direct interaction between researchers and respondents, field observations are used to understand phenomena directly at the research site, documentation is used to support research data, while literature studies are used to help researchers build a theoretical foundation, compile an analytical framework and find research gaps. The selection of the correct data collection technique is very important to ensure the accuracy and success of the research, and can affect the interpretation of the results obtained. </w:t>
      </w:r>
      <w:r w:rsidR="008B5C26">
        <w:fldChar w:fldCharType="begin" w:fldLock="1"/>
      </w:r>
      <w:r w:rsidR="0072698A" w:rsidRPr="00CB6485">
        <w:instrText>ADDIN CSL_CITATION {"citationItems":[{"id":"ITEM-1","itemData":{"abstract":"… (Pengolahan), Transporting (Pengiriman), Delivering (… apa saja penyebab dari keterlambatan pengiriman sampai ke … yang mengakibatkan keterlambatan pengiriman barang, …","author":[{"dropping-particle":"","family":"Ramadhani","given":"T N","non-dropping-particle":"","parse-names":false,"suffix":""}],"container-title":"Madani: Jurnal Ilmiah Multidisiplin","id":"ITEM-1","issued":{"date-parts":[["2023"]]},"note":"Cited By (since 2023): 3","publisher":"jurnal.penerbitdaarulhuda.my.id","title":"Analisis Keterlambatan Pengiriman Barang Sampai Ke Konsumen di Kantor Pos Bandar Lampung Menggunakan Metode Fishbone","type":"article-journal"},"uris":["http://www.mendeley.com/documents/?uuid=7ac673e1-e8eb-4858-95c4-1bf5d84134a8"]}],"mendeley":{"formattedCitation":"(Ramadhani, 2023)","plainTextFormattedCitation":"(Ramadhani, 2023)","previouslyFormattedCitation":"(Ramadhani, 2023)"},"properties":{"noteIndex":0},"schema":"https://github.com/citation-style-language/schema/raw/master/csl-citation.json"}</w:instrText>
      </w:r>
      <w:r w:rsidR="008B5C26">
        <w:fldChar w:fldCharType="separate"/>
      </w:r>
      <w:r w:rsidR="008B5C26" w:rsidRPr="008B5C26">
        <w:rPr>
          <w:noProof/>
        </w:rPr>
        <w:t>(Ramadhani, 2023)</w:t>
      </w:r>
      <w:r w:rsidR="008B5C26">
        <w:fldChar w:fldCharType="end"/>
      </w:r>
    </w:p>
    <w:p w14:paraId="27B45160" w14:textId="50CD9B82" w:rsidR="00537B9A" w:rsidRDefault="0065280A" w:rsidP="007A42AC">
      <w:pPr>
        <w:pStyle w:val="Heading1"/>
        <w:numPr>
          <w:ilvl w:val="0"/>
          <w:numId w:val="29"/>
        </w:numPr>
        <w:ind w:left="284"/>
        <w:rPr>
          <w:szCs w:val="24"/>
        </w:rPr>
      </w:pPr>
      <w:r w:rsidRPr="00A116AE">
        <w:rPr>
          <w:szCs w:val="24"/>
        </w:rPr>
        <w:t>Results and Discussion</w:t>
      </w:r>
    </w:p>
    <w:p w14:paraId="11DABFF2" w14:textId="0471792B" w:rsidR="00C45B9B" w:rsidRPr="0068466E" w:rsidRDefault="00006134" w:rsidP="00006134">
      <w:pPr>
        <w:tabs>
          <w:tab w:val="left" w:pos="851"/>
        </w:tabs>
        <w:jc w:val="both"/>
        <w:rPr>
          <w:rFonts w:ascii="Times New Roman" w:hAnsi="Times New Roman"/>
          <w:lang w:val="sv-SE"/>
        </w:rPr>
      </w:pPr>
      <w:r>
        <w:rPr>
          <w:rFonts w:ascii="Times New Roman" w:hAnsi="Times New Roman"/>
        </w:rPr>
        <w:t xml:space="preserve"> Before entering into the results, the author would like to show the </w:t>
      </w:r>
      <w:r w:rsidR="00C45B9B" w:rsidRPr="00C45B9B">
        <w:rPr>
          <w:rFonts w:ascii="Times New Roman" w:hAnsi="Times New Roman"/>
          <w:i/>
          <w:iCs/>
        </w:rPr>
        <w:t>novelty</w:t>
      </w:r>
      <w:r w:rsidR="00C45B9B">
        <w:rPr>
          <w:rFonts w:ascii="Times New Roman" w:hAnsi="Times New Roman"/>
        </w:rPr>
        <w:t xml:space="preserve"> of this study through comparison with several similar studies that have been conducted previously by other researchers related to delays in delivery of goods, Incoterm FOB, Fishbone diagram method, and logistics companies.  This author's research discusses export delays with FOB terms using the fishbone method in logistics companies, so that it is different from previous research related to cargo delivery delays, namely from Talitha N. Ramadhani (2023), which also uses the Fishbone method but discusses domestic (domestic) delivery delays. Two other studies that also use fishbone diagram methods are Diah Pratiwi et_al (2018) and Januar (2024), but both are different from the author's research. Diah Pratiwi et al only discussed documentation as the cause of the delay and did not mention the FOB Incoterm. Meanwhile, Januar discussed from this the shortage </w:t>
      </w:r>
      <w:r w:rsidR="00DD3165" w:rsidRPr="00DD3165">
        <w:rPr>
          <w:rFonts w:ascii="Times New Roman" w:hAnsi="Times New Roman"/>
          <w:i/>
          <w:iCs/>
        </w:rPr>
        <w:t>of containers (container shortage) only, which is a special domain (domain) of shipping responsibility (</w:t>
      </w:r>
      <w:r w:rsidR="00DD3165">
        <w:rPr>
          <w:rFonts w:ascii="Times New Roman" w:hAnsi="Times New Roman"/>
        </w:rPr>
        <w:t xml:space="preserve">shipping company).  In addition, this author's research is also different from other studies that use the FOB incoterm, namely Anastasia Zefanya et _all (2023) but with the type of normative legal research (normative analysis), and does not use the fishbone method. It is also different from the other two studies, namely the Octavianingrum Thessalonika study. (2023) which uses </w:t>
      </w:r>
      <w:r w:rsidR="00C45B9B" w:rsidRPr="0068466E">
        <w:rPr>
          <w:rFonts w:ascii="Times New Roman" w:hAnsi="Times New Roman"/>
          <w:i/>
          <w:iCs/>
        </w:rPr>
        <w:t xml:space="preserve">the House-of Risk  method </w:t>
      </w:r>
      <w:r w:rsidR="005C5D63" w:rsidRPr="0068466E">
        <w:rPr>
          <w:rFonts w:ascii="Times New Roman" w:hAnsi="Times New Roman"/>
        </w:rPr>
        <w:t>and Hannanto's (2016) research in terms of research objects where both do not use Fishbone diagrams and do not mention the FOB Incoterm, even though they are both reviewing logistics companies. In other words, the novelty</w:t>
      </w:r>
      <w:r w:rsidR="00C45B9B" w:rsidRPr="0068466E">
        <w:rPr>
          <w:rFonts w:ascii="Times New Roman" w:hAnsi="Times New Roman"/>
        </w:rPr>
        <w:t xml:space="preserve"> of this study is the use of the fishbone method for FOB incoterm export.</w:t>
      </w:r>
    </w:p>
    <w:p w14:paraId="4BA2A691" w14:textId="57398730" w:rsidR="000B00CF" w:rsidRDefault="000B00CF" w:rsidP="00314385">
      <w:pPr>
        <w:pStyle w:val="Heading2"/>
        <w:numPr>
          <w:ilvl w:val="1"/>
          <w:numId w:val="23"/>
        </w:numPr>
      </w:pPr>
      <w:r w:rsidRPr="001831A7">
        <w:t>Result</w:t>
      </w:r>
    </w:p>
    <w:p w14:paraId="6AE7EEBA" w14:textId="58B0D3CB" w:rsidR="00E457A5" w:rsidRPr="00E457A5" w:rsidRDefault="00E457A5" w:rsidP="00E457A5">
      <w:pPr>
        <w:rPr>
          <w:rFonts w:ascii="Times New Roman" w:hAnsi="Times New Roman"/>
          <w:lang w:val="nb-NO"/>
        </w:rPr>
      </w:pPr>
      <w:r w:rsidRPr="00E457A5">
        <w:rPr>
          <w:rFonts w:ascii="Times New Roman" w:hAnsi="Times New Roman"/>
        </w:rPr>
        <w:t>The following are the results of the questionnaire that the researcher has obtained:</w:t>
      </w:r>
    </w:p>
    <w:p w14:paraId="39DCE896" w14:textId="185A9661" w:rsidR="000B00CF" w:rsidRPr="00E457A5" w:rsidRDefault="000B00CF" w:rsidP="000B00CF">
      <w:pPr>
        <w:ind w:firstLine="720"/>
        <w:jc w:val="center"/>
        <w:rPr>
          <w:lang w:val="nb-NO"/>
        </w:rPr>
      </w:pPr>
    </w:p>
    <w:p w14:paraId="6AD38926" w14:textId="232432F2" w:rsidR="000B00CF" w:rsidRDefault="000B00CF" w:rsidP="000B00CF">
      <w:pPr>
        <w:ind w:firstLine="720"/>
        <w:jc w:val="both"/>
        <w:rPr>
          <w:lang w:val="nb-NO"/>
        </w:rPr>
      </w:pPr>
    </w:p>
    <w:p w14:paraId="258344C4" w14:textId="77777777" w:rsidR="00BE53F3" w:rsidRPr="00E457A5" w:rsidRDefault="00BE53F3" w:rsidP="000B00CF">
      <w:pPr>
        <w:ind w:firstLine="720"/>
        <w:jc w:val="both"/>
        <w:rPr>
          <w:lang w:val="nb-NO"/>
        </w:rPr>
      </w:pPr>
    </w:p>
    <w:p w14:paraId="73D20CBF" w14:textId="55042077" w:rsidR="009B463E" w:rsidRPr="00E457A5" w:rsidRDefault="00E457A5" w:rsidP="000B00CF">
      <w:pPr>
        <w:ind w:firstLine="720"/>
        <w:jc w:val="both"/>
        <w:rPr>
          <w:rFonts w:ascii="Times New Roman" w:hAnsi="Times New Roman"/>
          <w:lang w:val="nb-NO"/>
        </w:rPr>
      </w:pPr>
      <w:r w:rsidRPr="000B00CF">
        <w:rPr>
          <w:noProof/>
        </w:rPr>
        <w:lastRenderedPageBreak/>
        <w:drawing>
          <wp:anchor distT="0" distB="0" distL="114300" distR="114300" simplePos="0" relativeHeight="251653120" behindDoc="0" locked="0" layoutInCell="1" allowOverlap="1" wp14:anchorId="22E70349" wp14:editId="0FCA8EAC">
            <wp:simplePos x="0" y="0"/>
            <wp:positionH relativeFrom="column">
              <wp:posOffset>1367982</wp:posOffset>
            </wp:positionH>
            <wp:positionV relativeFrom="paragraph">
              <wp:posOffset>189865</wp:posOffset>
            </wp:positionV>
            <wp:extent cx="2593340" cy="1633220"/>
            <wp:effectExtent l="0" t="0" r="0" b="5080"/>
            <wp:wrapNone/>
            <wp:docPr id="21304641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93340" cy="1633220"/>
                    </a:xfrm>
                    <a:prstGeom prst="rect">
                      <a:avLst/>
                    </a:prstGeom>
                    <a:noFill/>
                    <a:ln>
                      <a:noFill/>
                    </a:ln>
                  </pic:spPr>
                </pic:pic>
              </a:graphicData>
            </a:graphic>
          </wp:anchor>
        </w:drawing>
      </w:r>
    </w:p>
    <w:p w14:paraId="1B679B44" w14:textId="77777777" w:rsidR="009B463E" w:rsidRPr="00E457A5" w:rsidRDefault="009B463E" w:rsidP="000B00CF">
      <w:pPr>
        <w:ind w:firstLine="720"/>
        <w:jc w:val="both"/>
        <w:rPr>
          <w:rFonts w:ascii="Times New Roman" w:hAnsi="Times New Roman"/>
          <w:lang w:val="nb-NO"/>
        </w:rPr>
      </w:pPr>
    </w:p>
    <w:p w14:paraId="011DC534" w14:textId="77777777" w:rsidR="009B463E" w:rsidRPr="00E457A5" w:rsidRDefault="009B463E" w:rsidP="000B00CF">
      <w:pPr>
        <w:ind w:firstLine="720"/>
        <w:jc w:val="both"/>
        <w:rPr>
          <w:rFonts w:ascii="Times New Roman" w:hAnsi="Times New Roman"/>
          <w:lang w:val="nb-NO"/>
        </w:rPr>
      </w:pPr>
    </w:p>
    <w:p w14:paraId="5181A149" w14:textId="77777777" w:rsidR="009B463E" w:rsidRPr="00E457A5" w:rsidRDefault="009B463E" w:rsidP="000B00CF">
      <w:pPr>
        <w:ind w:firstLine="720"/>
        <w:jc w:val="both"/>
        <w:rPr>
          <w:rFonts w:ascii="Times New Roman" w:hAnsi="Times New Roman"/>
          <w:lang w:val="nb-NO"/>
        </w:rPr>
      </w:pPr>
    </w:p>
    <w:p w14:paraId="3C1E2D5C" w14:textId="77777777" w:rsidR="00E457A5" w:rsidRDefault="00E457A5" w:rsidP="00875BAC">
      <w:pPr>
        <w:pStyle w:val="Caption"/>
        <w:jc w:val="center"/>
        <w:rPr>
          <w:rFonts w:ascii="Times New Roman" w:hAnsi="Times New Roman"/>
          <w:b/>
          <w:bCs/>
          <w:i w:val="0"/>
          <w:iCs w:val="0"/>
          <w:color w:val="auto"/>
          <w:sz w:val="20"/>
          <w:szCs w:val="20"/>
          <w:lang w:val="sv-SE"/>
        </w:rPr>
      </w:pPr>
    </w:p>
    <w:p w14:paraId="737C238E" w14:textId="77777777" w:rsidR="00E457A5" w:rsidRDefault="00E457A5" w:rsidP="00875BAC">
      <w:pPr>
        <w:pStyle w:val="Caption"/>
        <w:jc w:val="center"/>
        <w:rPr>
          <w:rFonts w:ascii="Times New Roman" w:hAnsi="Times New Roman"/>
          <w:b/>
          <w:bCs/>
          <w:i w:val="0"/>
          <w:iCs w:val="0"/>
          <w:color w:val="auto"/>
          <w:sz w:val="20"/>
          <w:szCs w:val="20"/>
          <w:lang w:val="sv-SE"/>
        </w:rPr>
      </w:pPr>
    </w:p>
    <w:p w14:paraId="7BB9A5A9" w14:textId="77777777" w:rsidR="00E457A5" w:rsidRDefault="00E457A5" w:rsidP="00875BAC">
      <w:pPr>
        <w:pStyle w:val="Caption"/>
        <w:jc w:val="center"/>
        <w:rPr>
          <w:rFonts w:ascii="Times New Roman" w:hAnsi="Times New Roman"/>
          <w:b/>
          <w:bCs/>
          <w:i w:val="0"/>
          <w:iCs w:val="0"/>
          <w:color w:val="auto"/>
          <w:sz w:val="20"/>
          <w:szCs w:val="20"/>
          <w:lang w:val="sv-SE"/>
        </w:rPr>
      </w:pPr>
    </w:p>
    <w:p w14:paraId="325B8217" w14:textId="1E07DA64" w:rsidR="0033056E" w:rsidRPr="00E457A5" w:rsidRDefault="00875BAC" w:rsidP="00E457A5">
      <w:pPr>
        <w:pStyle w:val="Caption"/>
        <w:jc w:val="center"/>
        <w:rPr>
          <w:rFonts w:ascii="Times New Roman" w:hAnsi="Times New Roman"/>
          <w:i w:val="0"/>
          <w:iCs w:val="0"/>
          <w:color w:val="auto"/>
          <w:sz w:val="20"/>
          <w:szCs w:val="20"/>
          <w:lang w:val="sv-SE"/>
        </w:rPr>
      </w:pPr>
      <w:r w:rsidRPr="00E457A5">
        <w:rPr>
          <w:rFonts w:ascii="Times New Roman" w:hAnsi="Times New Roman"/>
          <w:b/>
          <w:bCs/>
          <w:i w:val="0"/>
          <w:iCs w:val="0"/>
          <w:color w:val="auto"/>
          <w:sz w:val="20"/>
          <w:szCs w:val="20"/>
        </w:rPr>
        <w:t xml:space="preserve">Fig 4. </w:t>
      </w:r>
      <w:r w:rsidRPr="00875BAC">
        <w:rPr>
          <w:rFonts w:ascii="Times New Roman" w:hAnsi="Times New Roman"/>
          <w:b/>
          <w:bCs/>
          <w:i w:val="0"/>
          <w:iCs w:val="0"/>
          <w:color w:val="auto"/>
          <w:sz w:val="20"/>
          <w:szCs w:val="20"/>
        </w:rPr>
        <w:fldChar w:fldCharType="begin"/>
      </w:r>
      <w:r w:rsidRPr="00E457A5">
        <w:rPr>
          <w:rFonts w:ascii="Times New Roman" w:hAnsi="Times New Roman"/>
          <w:b/>
          <w:bCs/>
          <w:i w:val="0"/>
          <w:iCs w:val="0"/>
          <w:color w:val="auto"/>
          <w:sz w:val="20"/>
          <w:szCs w:val="20"/>
        </w:rPr>
        <w:instrText xml:space="preserve"> SEQ Fig_4. \* ARABIC </w:instrText>
      </w:r>
      <w:r w:rsidRPr="00875BAC">
        <w:rPr>
          <w:rFonts w:ascii="Times New Roman" w:hAnsi="Times New Roman"/>
          <w:b/>
          <w:bCs/>
          <w:i w:val="0"/>
          <w:iCs w:val="0"/>
          <w:color w:val="auto"/>
          <w:sz w:val="20"/>
          <w:szCs w:val="20"/>
        </w:rPr>
        <w:fldChar w:fldCharType="separate"/>
      </w:r>
      <w:r w:rsidR="00772455">
        <w:rPr>
          <w:rFonts w:ascii="Times New Roman" w:hAnsi="Times New Roman"/>
          <w:b/>
          <w:bCs/>
          <w:i w:val="0"/>
          <w:iCs w:val="0"/>
          <w:noProof/>
          <w:color w:val="auto"/>
          <w:sz w:val="20"/>
          <w:szCs w:val="20"/>
        </w:rPr>
        <w:t>1</w:t>
      </w:r>
      <w:r w:rsidRPr="00875BAC">
        <w:rPr>
          <w:rFonts w:ascii="Times New Roman" w:hAnsi="Times New Roman"/>
          <w:b/>
          <w:bCs/>
          <w:i w:val="0"/>
          <w:iCs w:val="0"/>
          <w:color w:val="auto"/>
          <w:sz w:val="20"/>
          <w:szCs w:val="20"/>
        </w:rPr>
        <w:fldChar w:fldCharType="end"/>
      </w:r>
      <w:r w:rsidR="00CB0B5F" w:rsidRPr="00E457A5">
        <w:rPr>
          <w:rFonts w:ascii="Times New Roman" w:hAnsi="Times New Roman"/>
          <w:i w:val="0"/>
          <w:iCs w:val="0"/>
          <w:color w:val="auto"/>
          <w:sz w:val="20"/>
          <w:szCs w:val="20"/>
        </w:rPr>
        <w:t xml:space="preserve"> Results of Position Diagram</w:t>
      </w:r>
    </w:p>
    <w:p w14:paraId="50415BA8" w14:textId="7D2FEB1C" w:rsidR="000B00CF" w:rsidRPr="0068466E" w:rsidRDefault="000B00CF" w:rsidP="00006134">
      <w:pPr>
        <w:ind w:firstLine="567"/>
        <w:jc w:val="both"/>
        <w:rPr>
          <w:rFonts w:ascii="Times New Roman" w:hAnsi="Times New Roman"/>
          <w:lang w:val="sv-SE"/>
        </w:rPr>
      </w:pPr>
      <w:r w:rsidRPr="00E457A5">
        <w:rPr>
          <w:rFonts w:ascii="Times New Roman" w:hAnsi="Times New Roman"/>
        </w:rPr>
        <w:t>The results of the research are based on primary data taken from a questionnaire with 30 respondents with the positions of safety officers, managers, drivers, field operations (specifically trucking), import and export staff. It can be seen in the diagram below that the most respondents to this questionnaire are the field operational positions (especially trucking) and import and export staff, with the same percentage at 33.33%</w:t>
      </w:r>
    </w:p>
    <w:p w14:paraId="766628C0" w14:textId="77777777" w:rsidR="000B00CF" w:rsidRPr="0068466E" w:rsidRDefault="000B00CF" w:rsidP="00006134">
      <w:pPr>
        <w:ind w:firstLine="567"/>
        <w:jc w:val="both"/>
        <w:rPr>
          <w:rFonts w:ascii="Times New Roman" w:hAnsi="Times New Roman"/>
          <w:lang w:val="sv-SE"/>
        </w:rPr>
      </w:pPr>
      <w:r w:rsidRPr="0068466E">
        <w:rPr>
          <w:rFonts w:ascii="Times New Roman" w:hAnsi="Times New Roman"/>
        </w:rPr>
        <w:t xml:space="preserve">As for the results of other questionnaires, it showed that most of the respondents experienced delays in the delivery of export cargo (cointainer) with  free </w:t>
      </w:r>
      <w:r w:rsidRPr="0068466E">
        <w:rPr>
          <w:rFonts w:ascii="Times New Roman" w:hAnsi="Times New Roman"/>
          <w:i/>
          <w:iCs/>
        </w:rPr>
        <w:t>on-board</w:t>
      </w:r>
      <w:r w:rsidRPr="0068466E">
        <w:rPr>
          <w:rFonts w:ascii="Times New Roman" w:hAnsi="Times New Roman"/>
        </w:rPr>
        <w:t xml:space="preserve"> incoterms, at least once in three months, as many as 30% rarely, 6.7% never, and 3.3% often late.</w:t>
      </w:r>
    </w:p>
    <w:p w14:paraId="48363D18" w14:textId="10B111A1" w:rsidR="000B00CF" w:rsidRPr="0068466E" w:rsidRDefault="00851F8F" w:rsidP="000B00CF">
      <w:pPr>
        <w:ind w:firstLine="720"/>
        <w:jc w:val="both"/>
        <w:rPr>
          <w:lang w:val="sv-SE"/>
        </w:rPr>
      </w:pPr>
      <w:r w:rsidRPr="000B00CF">
        <w:rPr>
          <w:noProof/>
        </w:rPr>
        <w:drawing>
          <wp:anchor distT="0" distB="0" distL="114300" distR="114300" simplePos="0" relativeHeight="251657216" behindDoc="0" locked="0" layoutInCell="1" allowOverlap="1" wp14:anchorId="2A8A4CA8" wp14:editId="75D4F16B">
            <wp:simplePos x="0" y="0"/>
            <wp:positionH relativeFrom="column">
              <wp:posOffset>1369060</wp:posOffset>
            </wp:positionH>
            <wp:positionV relativeFrom="paragraph">
              <wp:posOffset>144145</wp:posOffset>
            </wp:positionV>
            <wp:extent cx="3144520" cy="1932942"/>
            <wp:effectExtent l="0" t="0" r="0" b="0"/>
            <wp:wrapNone/>
            <wp:docPr id="75668607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44520" cy="1932942"/>
                    </a:xfrm>
                    <a:prstGeom prst="rect">
                      <a:avLst/>
                    </a:prstGeom>
                    <a:noFill/>
                    <a:ln>
                      <a:noFill/>
                    </a:ln>
                  </pic:spPr>
                </pic:pic>
              </a:graphicData>
            </a:graphic>
          </wp:anchor>
        </w:drawing>
      </w:r>
    </w:p>
    <w:p w14:paraId="63D2988F" w14:textId="34648E3A" w:rsidR="000B00CF" w:rsidRPr="0068466E" w:rsidRDefault="000B00CF" w:rsidP="000B00CF">
      <w:pPr>
        <w:ind w:firstLine="720"/>
        <w:jc w:val="center"/>
        <w:rPr>
          <w:lang w:val="sv-SE"/>
        </w:rPr>
      </w:pPr>
    </w:p>
    <w:p w14:paraId="413FA834" w14:textId="77777777" w:rsidR="00851F8F" w:rsidRPr="0068466E" w:rsidRDefault="00851F8F" w:rsidP="000B00CF">
      <w:pPr>
        <w:ind w:firstLine="720"/>
        <w:jc w:val="both"/>
        <w:rPr>
          <w:rFonts w:ascii="Times New Roman" w:hAnsi="Times New Roman"/>
          <w:lang w:val="sv-SE"/>
        </w:rPr>
      </w:pPr>
    </w:p>
    <w:p w14:paraId="113793D0" w14:textId="77777777" w:rsidR="00851F8F" w:rsidRPr="0068466E" w:rsidRDefault="00851F8F" w:rsidP="000B00CF">
      <w:pPr>
        <w:ind w:firstLine="720"/>
        <w:jc w:val="both"/>
        <w:rPr>
          <w:rFonts w:ascii="Times New Roman" w:hAnsi="Times New Roman"/>
          <w:lang w:val="sv-SE"/>
        </w:rPr>
      </w:pPr>
    </w:p>
    <w:p w14:paraId="34BDB0C4" w14:textId="77777777" w:rsidR="00851F8F" w:rsidRPr="0068466E" w:rsidRDefault="00851F8F" w:rsidP="000B00CF">
      <w:pPr>
        <w:ind w:firstLine="720"/>
        <w:jc w:val="both"/>
        <w:rPr>
          <w:rFonts w:ascii="Times New Roman" w:hAnsi="Times New Roman"/>
          <w:lang w:val="sv-SE"/>
        </w:rPr>
      </w:pPr>
    </w:p>
    <w:p w14:paraId="7ECC1E6B" w14:textId="77777777" w:rsidR="00851F8F" w:rsidRPr="0068466E" w:rsidRDefault="00851F8F" w:rsidP="000B00CF">
      <w:pPr>
        <w:ind w:firstLine="720"/>
        <w:jc w:val="both"/>
        <w:rPr>
          <w:rFonts w:ascii="Times New Roman" w:hAnsi="Times New Roman"/>
          <w:lang w:val="sv-SE"/>
        </w:rPr>
      </w:pPr>
    </w:p>
    <w:p w14:paraId="6683BBD6" w14:textId="77777777" w:rsidR="00851F8F" w:rsidRPr="0068466E" w:rsidRDefault="00851F8F" w:rsidP="000B00CF">
      <w:pPr>
        <w:ind w:firstLine="720"/>
        <w:jc w:val="both"/>
        <w:rPr>
          <w:rFonts w:ascii="Times New Roman" w:hAnsi="Times New Roman"/>
          <w:lang w:val="sv-SE"/>
        </w:rPr>
      </w:pPr>
    </w:p>
    <w:p w14:paraId="1D3E431A" w14:textId="77777777" w:rsidR="00851F8F" w:rsidRPr="0068466E" w:rsidRDefault="00851F8F" w:rsidP="001B55FC">
      <w:pPr>
        <w:jc w:val="both"/>
        <w:rPr>
          <w:rFonts w:ascii="Times New Roman" w:hAnsi="Times New Roman"/>
          <w:lang w:val="sv-SE"/>
        </w:rPr>
      </w:pPr>
    </w:p>
    <w:p w14:paraId="17A50DEF" w14:textId="6E3D530E" w:rsidR="00851F8F" w:rsidRPr="0068466E" w:rsidRDefault="001B55FC" w:rsidP="001B55FC">
      <w:pPr>
        <w:pStyle w:val="Caption"/>
        <w:jc w:val="center"/>
        <w:rPr>
          <w:rFonts w:ascii="Times New Roman" w:hAnsi="Times New Roman"/>
          <w:b/>
          <w:bCs/>
          <w:i w:val="0"/>
          <w:iCs w:val="0"/>
          <w:color w:val="auto"/>
          <w:sz w:val="20"/>
          <w:szCs w:val="20"/>
          <w:lang w:val="sv-SE"/>
        </w:rPr>
      </w:pPr>
      <w:r w:rsidRPr="0068466E">
        <w:rPr>
          <w:rFonts w:ascii="Times New Roman" w:hAnsi="Times New Roman"/>
          <w:b/>
          <w:bCs/>
          <w:i w:val="0"/>
          <w:iCs w:val="0"/>
          <w:color w:val="auto"/>
          <w:sz w:val="20"/>
          <w:szCs w:val="20"/>
        </w:rPr>
        <w:t xml:space="preserve">Fig 4. </w:t>
      </w:r>
      <w:r w:rsidRPr="001B55FC">
        <w:rPr>
          <w:rFonts w:ascii="Times New Roman" w:hAnsi="Times New Roman"/>
          <w:b/>
          <w:bCs/>
          <w:i w:val="0"/>
          <w:iCs w:val="0"/>
          <w:color w:val="auto"/>
          <w:sz w:val="20"/>
          <w:szCs w:val="20"/>
        </w:rPr>
        <w:fldChar w:fldCharType="begin"/>
      </w:r>
      <w:r w:rsidRPr="0068466E">
        <w:rPr>
          <w:rFonts w:ascii="Times New Roman" w:hAnsi="Times New Roman"/>
          <w:b/>
          <w:bCs/>
          <w:i w:val="0"/>
          <w:iCs w:val="0"/>
          <w:color w:val="auto"/>
          <w:sz w:val="20"/>
          <w:szCs w:val="20"/>
        </w:rPr>
        <w:instrText xml:space="preserve"> SEQ Fig_4. \* ARABIC </w:instrText>
      </w:r>
      <w:r w:rsidRPr="001B55FC">
        <w:rPr>
          <w:rFonts w:ascii="Times New Roman" w:hAnsi="Times New Roman"/>
          <w:b/>
          <w:bCs/>
          <w:i w:val="0"/>
          <w:iCs w:val="0"/>
          <w:color w:val="auto"/>
          <w:sz w:val="20"/>
          <w:szCs w:val="20"/>
        </w:rPr>
        <w:fldChar w:fldCharType="separate"/>
      </w:r>
      <w:r w:rsidR="00772455">
        <w:rPr>
          <w:rFonts w:ascii="Times New Roman" w:hAnsi="Times New Roman"/>
          <w:b/>
          <w:bCs/>
          <w:i w:val="0"/>
          <w:iCs w:val="0"/>
          <w:noProof/>
          <w:color w:val="auto"/>
          <w:sz w:val="20"/>
          <w:szCs w:val="20"/>
        </w:rPr>
        <w:t>2</w:t>
      </w:r>
      <w:r w:rsidRPr="001B55FC">
        <w:rPr>
          <w:rFonts w:ascii="Times New Roman" w:hAnsi="Times New Roman"/>
          <w:b/>
          <w:bCs/>
          <w:i w:val="0"/>
          <w:iCs w:val="0"/>
          <w:color w:val="auto"/>
          <w:sz w:val="20"/>
          <w:szCs w:val="20"/>
        </w:rPr>
        <w:fldChar w:fldCharType="end"/>
      </w:r>
      <w:r w:rsidRPr="0068466E">
        <w:rPr>
          <w:rFonts w:ascii="Times New Roman" w:hAnsi="Times New Roman"/>
          <w:b/>
          <w:bCs/>
          <w:i w:val="0"/>
          <w:iCs w:val="0"/>
          <w:color w:val="auto"/>
          <w:sz w:val="20"/>
          <w:szCs w:val="20"/>
        </w:rPr>
        <w:t xml:space="preserve"> </w:t>
      </w:r>
      <w:r w:rsidR="00851F8F" w:rsidRPr="0068466E">
        <w:rPr>
          <w:rFonts w:ascii="Times New Roman" w:hAnsi="Times New Roman"/>
          <w:i w:val="0"/>
          <w:iCs w:val="0"/>
          <w:color w:val="auto"/>
          <w:sz w:val="20"/>
          <w:szCs w:val="20"/>
        </w:rPr>
        <w:t>Figure of the Questionnaire Results "Causes of Delays in the Export Shipping Process with Free On Board Inconterm"</w:t>
      </w:r>
    </w:p>
    <w:p w14:paraId="213393CC" w14:textId="17D1B104" w:rsidR="000B00CF" w:rsidRPr="0068466E" w:rsidRDefault="00E457A5" w:rsidP="00006134">
      <w:pPr>
        <w:ind w:firstLine="567"/>
        <w:jc w:val="both"/>
        <w:rPr>
          <w:rFonts w:ascii="Times New Roman" w:hAnsi="Times New Roman"/>
          <w:lang w:val="sv-SE"/>
        </w:rPr>
      </w:pPr>
      <w:r w:rsidRPr="000B00CF">
        <w:rPr>
          <w:noProof/>
        </w:rPr>
        <w:drawing>
          <wp:anchor distT="0" distB="0" distL="114300" distR="114300" simplePos="0" relativeHeight="251661312" behindDoc="0" locked="0" layoutInCell="1" allowOverlap="1" wp14:anchorId="51F8B228" wp14:editId="582E832E">
            <wp:simplePos x="0" y="0"/>
            <wp:positionH relativeFrom="column">
              <wp:posOffset>1397173</wp:posOffset>
            </wp:positionH>
            <wp:positionV relativeFrom="paragraph">
              <wp:posOffset>623629</wp:posOffset>
            </wp:positionV>
            <wp:extent cx="3118486" cy="1572018"/>
            <wp:effectExtent l="0" t="0" r="5715" b="9525"/>
            <wp:wrapNone/>
            <wp:docPr id="6334322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18486" cy="1572018"/>
                    </a:xfrm>
                    <a:prstGeom prst="rect">
                      <a:avLst/>
                    </a:prstGeom>
                    <a:noFill/>
                    <a:ln>
                      <a:noFill/>
                    </a:ln>
                  </pic:spPr>
                </pic:pic>
              </a:graphicData>
            </a:graphic>
          </wp:anchor>
        </w:drawing>
      </w:r>
      <w:r w:rsidR="000B00CF" w:rsidRPr="0068466E">
        <w:rPr>
          <w:rFonts w:ascii="Times New Roman" w:hAnsi="Times New Roman"/>
        </w:rPr>
        <w:t xml:space="preserve">It can be seen in the diagram above, that the most dominant cause of delays in the process of shipping export cargo (cointainer) with </w:t>
      </w:r>
      <w:r w:rsidR="000B00CF" w:rsidRPr="0068466E">
        <w:rPr>
          <w:rFonts w:ascii="Times New Roman" w:hAnsi="Times New Roman"/>
          <w:i/>
          <w:iCs/>
        </w:rPr>
        <w:t xml:space="preserve">free on-board incoterms </w:t>
      </w:r>
      <w:r w:rsidR="000B00CF" w:rsidRPr="0068466E">
        <w:rPr>
          <w:rFonts w:ascii="Times New Roman" w:hAnsi="Times New Roman"/>
        </w:rPr>
        <w:t xml:space="preserve"> is in the Depot with a percentage of 93%, Shipper Warehouse 1%, Custom Clearance 1%, Trucking 4%, and CY Port 1%.</w:t>
      </w:r>
    </w:p>
    <w:p w14:paraId="52B9B786" w14:textId="10368D26" w:rsidR="000B00CF" w:rsidRPr="0068466E" w:rsidRDefault="000B00CF" w:rsidP="000B00CF">
      <w:pPr>
        <w:ind w:firstLine="720"/>
        <w:jc w:val="center"/>
        <w:rPr>
          <w:lang w:val="sv-SE"/>
        </w:rPr>
      </w:pPr>
    </w:p>
    <w:p w14:paraId="6DF5F1B0" w14:textId="77777777" w:rsidR="00851F8F" w:rsidRPr="0068466E" w:rsidRDefault="00851F8F" w:rsidP="000B00CF">
      <w:pPr>
        <w:ind w:firstLine="720"/>
        <w:jc w:val="both"/>
        <w:rPr>
          <w:rFonts w:ascii="Times New Roman" w:hAnsi="Times New Roman"/>
          <w:lang w:val="sv-SE"/>
        </w:rPr>
      </w:pPr>
    </w:p>
    <w:p w14:paraId="07F517D9" w14:textId="77777777" w:rsidR="00851F8F" w:rsidRPr="0068466E" w:rsidRDefault="00851F8F" w:rsidP="000B00CF">
      <w:pPr>
        <w:ind w:firstLine="720"/>
        <w:jc w:val="both"/>
        <w:rPr>
          <w:rFonts w:ascii="Times New Roman" w:hAnsi="Times New Roman"/>
          <w:lang w:val="sv-SE"/>
        </w:rPr>
      </w:pPr>
    </w:p>
    <w:p w14:paraId="0A45FAA0" w14:textId="77777777" w:rsidR="00851F8F" w:rsidRPr="0068466E" w:rsidRDefault="00851F8F" w:rsidP="000B00CF">
      <w:pPr>
        <w:ind w:firstLine="720"/>
        <w:jc w:val="both"/>
        <w:rPr>
          <w:rFonts w:ascii="Times New Roman" w:hAnsi="Times New Roman"/>
          <w:lang w:val="sv-SE"/>
        </w:rPr>
      </w:pPr>
    </w:p>
    <w:p w14:paraId="2B939281" w14:textId="77777777" w:rsidR="00851F8F" w:rsidRPr="0068466E" w:rsidRDefault="00851F8F" w:rsidP="000B00CF">
      <w:pPr>
        <w:ind w:firstLine="720"/>
        <w:jc w:val="both"/>
        <w:rPr>
          <w:rFonts w:ascii="Times New Roman" w:hAnsi="Times New Roman"/>
          <w:lang w:val="sv-SE"/>
        </w:rPr>
      </w:pPr>
    </w:p>
    <w:p w14:paraId="52239C48" w14:textId="77777777" w:rsidR="00851F8F" w:rsidRPr="0068466E" w:rsidRDefault="00851F8F" w:rsidP="000B00CF">
      <w:pPr>
        <w:ind w:firstLine="720"/>
        <w:jc w:val="both"/>
        <w:rPr>
          <w:rFonts w:ascii="Times New Roman" w:hAnsi="Times New Roman"/>
          <w:lang w:val="sv-SE"/>
        </w:rPr>
      </w:pPr>
    </w:p>
    <w:p w14:paraId="6AEFACE3" w14:textId="755BF4D8" w:rsidR="00851F8F" w:rsidRPr="0068466E" w:rsidRDefault="001B55FC" w:rsidP="001B55FC">
      <w:pPr>
        <w:pStyle w:val="Caption"/>
        <w:jc w:val="center"/>
        <w:rPr>
          <w:rFonts w:ascii="Times New Roman" w:hAnsi="Times New Roman"/>
          <w:b/>
          <w:bCs/>
          <w:i w:val="0"/>
          <w:iCs w:val="0"/>
          <w:color w:val="auto"/>
          <w:sz w:val="20"/>
          <w:szCs w:val="20"/>
          <w:lang w:val="sv-SE"/>
        </w:rPr>
      </w:pPr>
      <w:r w:rsidRPr="0068466E">
        <w:rPr>
          <w:rFonts w:ascii="Times New Roman" w:hAnsi="Times New Roman"/>
          <w:b/>
          <w:bCs/>
          <w:i w:val="0"/>
          <w:iCs w:val="0"/>
          <w:color w:val="auto"/>
          <w:sz w:val="20"/>
          <w:szCs w:val="20"/>
        </w:rPr>
        <w:t xml:space="preserve">Fig 4. </w:t>
      </w:r>
      <w:r w:rsidRPr="001B55FC">
        <w:rPr>
          <w:rFonts w:ascii="Times New Roman" w:hAnsi="Times New Roman"/>
          <w:b/>
          <w:bCs/>
          <w:i w:val="0"/>
          <w:iCs w:val="0"/>
          <w:color w:val="auto"/>
          <w:sz w:val="20"/>
          <w:szCs w:val="20"/>
        </w:rPr>
        <w:fldChar w:fldCharType="begin"/>
      </w:r>
      <w:r w:rsidRPr="0068466E">
        <w:rPr>
          <w:rFonts w:ascii="Times New Roman" w:hAnsi="Times New Roman"/>
          <w:b/>
          <w:bCs/>
          <w:i w:val="0"/>
          <w:iCs w:val="0"/>
          <w:color w:val="auto"/>
          <w:sz w:val="20"/>
          <w:szCs w:val="20"/>
        </w:rPr>
        <w:instrText xml:space="preserve"> SEQ Fig_4. \* ARABIC </w:instrText>
      </w:r>
      <w:r w:rsidRPr="001B55FC">
        <w:rPr>
          <w:rFonts w:ascii="Times New Roman" w:hAnsi="Times New Roman"/>
          <w:b/>
          <w:bCs/>
          <w:i w:val="0"/>
          <w:iCs w:val="0"/>
          <w:color w:val="auto"/>
          <w:sz w:val="20"/>
          <w:szCs w:val="20"/>
        </w:rPr>
        <w:fldChar w:fldCharType="separate"/>
      </w:r>
      <w:r w:rsidR="00772455">
        <w:rPr>
          <w:rFonts w:ascii="Times New Roman" w:hAnsi="Times New Roman"/>
          <w:b/>
          <w:bCs/>
          <w:i w:val="0"/>
          <w:iCs w:val="0"/>
          <w:noProof/>
          <w:color w:val="auto"/>
          <w:sz w:val="20"/>
          <w:szCs w:val="20"/>
        </w:rPr>
        <w:t>3</w:t>
      </w:r>
      <w:r w:rsidRPr="001B55FC">
        <w:rPr>
          <w:rFonts w:ascii="Times New Roman" w:hAnsi="Times New Roman"/>
          <w:b/>
          <w:bCs/>
          <w:i w:val="0"/>
          <w:iCs w:val="0"/>
          <w:color w:val="auto"/>
          <w:sz w:val="20"/>
          <w:szCs w:val="20"/>
        </w:rPr>
        <w:fldChar w:fldCharType="end"/>
      </w:r>
      <w:r w:rsidRPr="0068466E">
        <w:rPr>
          <w:rFonts w:ascii="Times New Roman" w:hAnsi="Times New Roman"/>
          <w:b/>
          <w:bCs/>
          <w:i w:val="0"/>
          <w:iCs w:val="0"/>
          <w:color w:val="auto"/>
          <w:sz w:val="20"/>
          <w:szCs w:val="20"/>
        </w:rPr>
        <w:t xml:space="preserve"> </w:t>
      </w:r>
      <w:r w:rsidR="00A118D3" w:rsidRPr="0068466E">
        <w:rPr>
          <w:rFonts w:ascii="Times New Roman" w:hAnsi="Times New Roman"/>
          <w:i w:val="0"/>
          <w:iCs w:val="0"/>
          <w:color w:val="auto"/>
          <w:sz w:val="20"/>
          <w:szCs w:val="20"/>
        </w:rPr>
        <w:t>Figure of the diagram of the main cause of delays at the Depot when picking up empty containers</w:t>
      </w:r>
    </w:p>
    <w:p w14:paraId="39C27548" w14:textId="2F36F8B3" w:rsidR="000B00CF" w:rsidRPr="00A60C8B" w:rsidRDefault="000B00CF" w:rsidP="00006134">
      <w:pPr>
        <w:ind w:firstLine="567"/>
        <w:jc w:val="both"/>
        <w:rPr>
          <w:rFonts w:ascii="Times New Roman" w:hAnsi="Times New Roman"/>
        </w:rPr>
      </w:pPr>
      <w:r w:rsidRPr="00A60C8B">
        <w:rPr>
          <w:rFonts w:ascii="Times New Roman" w:hAnsi="Times New Roman"/>
        </w:rPr>
        <w:lastRenderedPageBreak/>
        <w:t xml:space="preserve">The results of other questionnaires drawn in the diagram above, also show that the delay in the delivery of export cargo (containers) with free </w:t>
      </w:r>
      <w:r w:rsidRPr="00A60C8B">
        <w:rPr>
          <w:rFonts w:ascii="Times New Roman" w:hAnsi="Times New Roman"/>
          <w:i/>
          <w:iCs/>
        </w:rPr>
        <w:t xml:space="preserve">on-board incoterms </w:t>
      </w:r>
      <w:r w:rsidRPr="00A60C8B">
        <w:rPr>
          <w:rFonts w:ascii="Times New Roman" w:hAnsi="Times New Roman"/>
        </w:rPr>
        <w:t xml:space="preserve"> in the Depot section is 53.3% due to the cointainer at the bottom, 16.7% of the cointainer taken has not been completed, 10.0% of the equipment is damaged or troubled, 3.3% of the depot land is not good, 3.3% of the availability of gread containers is not in accordance with customer standards,  and other 13.3%.</w:t>
      </w:r>
    </w:p>
    <w:p w14:paraId="741A30AE" w14:textId="4B3CD983" w:rsidR="000B00CF" w:rsidRPr="00A60C8B" w:rsidRDefault="000B00CF" w:rsidP="00006134">
      <w:pPr>
        <w:ind w:firstLine="567"/>
        <w:jc w:val="both"/>
        <w:rPr>
          <w:rFonts w:ascii="Times New Roman" w:hAnsi="Times New Roman"/>
        </w:rPr>
      </w:pPr>
      <w:r w:rsidRPr="00A60C8B">
        <w:rPr>
          <w:rFonts w:ascii="Times New Roman" w:hAnsi="Times New Roman"/>
        </w:rPr>
        <w:t xml:space="preserve">From these problems, the researcher solved it using  the </w:t>
      </w:r>
      <w:r w:rsidRPr="00A60C8B">
        <w:rPr>
          <w:rFonts w:ascii="Times New Roman" w:hAnsi="Times New Roman"/>
          <w:i/>
          <w:iCs/>
        </w:rPr>
        <w:t>Fishbone Diagram</w:t>
      </w:r>
      <w:r w:rsidRPr="00A60C8B">
        <w:rPr>
          <w:rFonts w:ascii="Times New Roman" w:hAnsi="Times New Roman"/>
        </w:rPr>
        <w:t xml:space="preserve"> method. Fishbone diagrams usually consist of several categories of causes that contribute to the problem. The following is a fishbone diagram analysis scheme related to delays in shipping export cargo (containers) with </w:t>
      </w:r>
      <w:r w:rsidRPr="00A60C8B">
        <w:rPr>
          <w:rFonts w:ascii="Times New Roman" w:hAnsi="Times New Roman"/>
          <w:i/>
          <w:iCs/>
        </w:rPr>
        <w:t>free on board</w:t>
      </w:r>
      <w:r w:rsidRPr="00A60C8B">
        <w:rPr>
          <w:rFonts w:ascii="Times New Roman" w:hAnsi="Times New Roman"/>
        </w:rPr>
        <w:t>.</w:t>
      </w:r>
    </w:p>
    <w:p w14:paraId="2BCA8823" w14:textId="78715359" w:rsidR="000B00CF" w:rsidRDefault="00986ED4" w:rsidP="000B00CF">
      <w:pPr>
        <w:jc w:val="center"/>
      </w:pPr>
      <w:r>
        <w:rPr>
          <w:rFonts w:ascii="Arial" w:hAnsi="Arial" w:cs="Arial"/>
          <w:noProof/>
          <w:sz w:val="24"/>
          <w:szCs w:val="24"/>
        </w:rPr>
        <w:drawing>
          <wp:anchor distT="0" distB="0" distL="114300" distR="114300" simplePos="0" relativeHeight="251665408" behindDoc="0" locked="0" layoutInCell="1" allowOverlap="1" wp14:anchorId="0401990E" wp14:editId="7EB0652B">
            <wp:simplePos x="0" y="0"/>
            <wp:positionH relativeFrom="column">
              <wp:posOffset>601980</wp:posOffset>
            </wp:positionH>
            <wp:positionV relativeFrom="paragraph">
              <wp:posOffset>54610</wp:posOffset>
            </wp:positionV>
            <wp:extent cx="4581686" cy="2312496"/>
            <wp:effectExtent l="0" t="0" r="0" b="0"/>
            <wp:wrapNone/>
            <wp:docPr id="156156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56476" name="Picture 156156476"/>
                    <pic:cNvPicPr/>
                  </pic:nvPicPr>
                  <pic:blipFill rotWithShape="1">
                    <a:blip r:embed="rId15">
                      <a:extLst>
                        <a:ext uri="{28A0092B-C50C-407E-A947-70E740481C1C}">
                          <a14:useLocalDpi xmlns:a14="http://schemas.microsoft.com/office/drawing/2010/main" val="0"/>
                        </a:ext>
                      </a:extLst>
                    </a:blip>
                    <a:srcRect l="5318" t="16396" r="6770" b="24446"/>
                    <a:stretch/>
                  </pic:blipFill>
                  <pic:spPr bwMode="auto">
                    <a:xfrm>
                      <a:off x="0" y="0"/>
                      <a:ext cx="4581686" cy="2312496"/>
                    </a:xfrm>
                    <a:prstGeom prst="rect">
                      <a:avLst/>
                    </a:prstGeom>
                    <a:ln>
                      <a:noFill/>
                    </a:ln>
                    <a:extLst>
                      <a:ext uri="{53640926-AAD7-44D8-BBD7-CCE9431645EC}">
                        <a14:shadowObscured xmlns:a14="http://schemas.microsoft.com/office/drawing/2010/main"/>
                      </a:ext>
                    </a:extLst>
                  </pic:spPr>
                </pic:pic>
              </a:graphicData>
            </a:graphic>
          </wp:anchor>
        </w:drawing>
      </w:r>
    </w:p>
    <w:p w14:paraId="4ACD4FFD" w14:textId="77777777" w:rsidR="00A118D3" w:rsidRDefault="00A118D3" w:rsidP="0017676A">
      <w:pPr>
        <w:ind w:firstLine="720"/>
        <w:jc w:val="both"/>
        <w:rPr>
          <w:rFonts w:ascii="Times New Roman" w:hAnsi="Times New Roman"/>
        </w:rPr>
      </w:pPr>
    </w:p>
    <w:p w14:paraId="483D10F4" w14:textId="77777777" w:rsidR="00A118D3" w:rsidRDefault="00A118D3" w:rsidP="0017676A">
      <w:pPr>
        <w:ind w:firstLine="720"/>
        <w:jc w:val="both"/>
        <w:rPr>
          <w:rFonts w:ascii="Times New Roman" w:hAnsi="Times New Roman"/>
        </w:rPr>
      </w:pPr>
    </w:p>
    <w:p w14:paraId="0CCFE689" w14:textId="77777777" w:rsidR="00A118D3" w:rsidRDefault="00A118D3" w:rsidP="0017676A">
      <w:pPr>
        <w:ind w:firstLine="720"/>
        <w:jc w:val="both"/>
        <w:rPr>
          <w:rFonts w:ascii="Times New Roman" w:hAnsi="Times New Roman"/>
        </w:rPr>
      </w:pPr>
    </w:p>
    <w:p w14:paraId="097E9860" w14:textId="77777777" w:rsidR="00A118D3" w:rsidRDefault="00A118D3" w:rsidP="0017676A">
      <w:pPr>
        <w:ind w:firstLine="720"/>
        <w:jc w:val="both"/>
        <w:rPr>
          <w:rFonts w:ascii="Times New Roman" w:hAnsi="Times New Roman"/>
        </w:rPr>
      </w:pPr>
    </w:p>
    <w:p w14:paraId="4B8DA778" w14:textId="77777777" w:rsidR="00A118D3" w:rsidRDefault="00A118D3" w:rsidP="0017676A">
      <w:pPr>
        <w:ind w:firstLine="720"/>
        <w:jc w:val="both"/>
        <w:rPr>
          <w:rFonts w:ascii="Times New Roman" w:hAnsi="Times New Roman"/>
        </w:rPr>
      </w:pPr>
    </w:p>
    <w:p w14:paraId="0BB38E7F" w14:textId="77777777" w:rsidR="00A118D3" w:rsidRDefault="00A118D3" w:rsidP="0017676A">
      <w:pPr>
        <w:ind w:firstLine="720"/>
        <w:jc w:val="both"/>
        <w:rPr>
          <w:rFonts w:ascii="Times New Roman" w:hAnsi="Times New Roman"/>
        </w:rPr>
      </w:pPr>
    </w:p>
    <w:p w14:paraId="5C4C5092" w14:textId="77777777" w:rsidR="00A118D3" w:rsidRDefault="00A118D3" w:rsidP="0017676A">
      <w:pPr>
        <w:ind w:firstLine="720"/>
        <w:jc w:val="both"/>
        <w:rPr>
          <w:rFonts w:ascii="Times New Roman" w:hAnsi="Times New Roman"/>
        </w:rPr>
      </w:pPr>
    </w:p>
    <w:p w14:paraId="1D7441A4" w14:textId="77777777" w:rsidR="00A118D3" w:rsidRDefault="00A118D3" w:rsidP="0017676A">
      <w:pPr>
        <w:ind w:firstLine="720"/>
        <w:jc w:val="both"/>
        <w:rPr>
          <w:rFonts w:ascii="Times New Roman" w:hAnsi="Times New Roman"/>
        </w:rPr>
      </w:pPr>
    </w:p>
    <w:p w14:paraId="7408B783" w14:textId="3833604C" w:rsidR="00A118D3" w:rsidRPr="001B55FC" w:rsidRDefault="001B55FC" w:rsidP="001B55FC">
      <w:pPr>
        <w:pStyle w:val="Caption"/>
        <w:jc w:val="center"/>
        <w:rPr>
          <w:rFonts w:ascii="Times New Roman" w:hAnsi="Times New Roman"/>
          <w:b/>
          <w:bCs/>
          <w:i w:val="0"/>
          <w:iCs w:val="0"/>
          <w:color w:val="auto"/>
          <w:sz w:val="20"/>
          <w:szCs w:val="20"/>
        </w:rPr>
      </w:pPr>
      <w:r w:rsidRPr="001B55FC">
        <w:rPr>
          <w:rFonts w:ascii="Times New Roman" w:hAnsi="Times New Roman"/>
          <w:b/>
          <w:bCs/>
          <w:i w:val="0"/>
          <w:iCs w:val="0"/>
          <w:color w:val="auto"/>
          <w:sz w:val="20"/>
          <w:szCs w:val="20"/>
        </w:rPr>
        <w:t xml:space="preserve">Fig 4. </w:t>
      </w:r>
      <w:r w:rsidRPr="001B55FC">
        <w:rPr>
          <w:rFonts w:ascii="Times New Roman" w:hAnsi="Times New Roman"/>
          <w:b/>
          <w:bCs/>
          <w:i w:val="0"/>
          <w:iCs w:val="0"/>
          <w:color w:val="auto"/>
          <w:sz w:val="20"/>
          <w:szCs w:val="20"/>
        </w:rPr>
        <w:fldChar w:fldCharType="begin"/>
      </w:r>
      <w:r w:rsidRPr="001B55FC">
        <w:rPr>
          <w:rFonts w:ascii="Times New Roman" w:hAnsi="Times New Roman"/>
          <w:b/>
          <w:bCs/>
          <w:i w:val="0"/>
          <w:iCs w:val="0"/>
          <w:color w:val="auto"/>
          <w:sz w:val="20"/>
          <w:szCs w:val="20"/>
        </w:rPr>
        <w:instrText xml:space="preserve"> SEQ Fig_4. \* ARABIC </w:instrText>
      </w:r>
      <w:r w:rsidRPr="001B55FC">
        <w:rPr>
          <w:rFonts w:ascii="Times New Roman" w:hAnsi="Times New Roman"/>
          <w:b/>
          <w:bCs/>
          <w:i w:val="0"/>
          <w:iCs w:val="0"/>
          <w:color w:val="auto"/>
          <w:sz w:val="20"/>
          <w:szCs w:val="20"/>
        </w:rPr>
        <w:fldChar w:fldCharType="separate"/>
      </w:r>
      <w:r w:rsidR="00772455">
        <w:rPr>
          <w:rFonts w:ascii="Times New Roman" w:hAnsi="Times New Roman"/>
          <w:b/>
          <w:bCs/>
          <w:i w:val="0"/>
          <w:iCs w:val="0"/>
          <w:noProof/>
          <w:color w:val="auto"/>
          <w:sz w:val="20"/>
          <w:szCs w:val="20"/>
        </w:rPr>
        <w:t>4</w:t>
      </w:r>
      <w:r w:rsidRPr="001B55FC">
        <w:rPr>
          <w:rFonts w:ascii="Times New Roman" w:hAnsi="Times New Roman"/>
          <w:b/>
          <w:bCs/>
          <w:i w:val="0"/>
          <w:iCs w:val="0"/>
          <w:color w:val="auto"/>
          <w:sz w:val="20"/>
          <w:szCs w:val="20"/>
        </w:rPr>
        <w:fldChar w:fldCharType="end"/>
      </w:r>
      <w:r w:rsidRPr="001B55FC">
        <w:rPr>
          <w:rFonts w:ascii="Times New Roman" w:hAnsi="Times New Roman"/>
          <w:b/>
          <w:bCs/>
          <w:i w:val="0"/>
          <w:iCs w:val="0"/>
          <w:color w:val="auto"/>
          <w:sz w:val="20"/>
          <w:szCs w:val="20"/>
        </w:rPr>
        <w:t xml:space="preserve"> </w:t>
      </w:r>
      <w:r w:rsidR="00F26819" w:rsidRPr="001B55FC">
        <w:rPr>
          <w:rFonts w:ascii="Times New Roman" w:hAnsi="Times New Roman"/>
          <w:i w:val="0"/>
          <w:iCs w:val="0"/>
          <w:color w:val="auto"/>
          <w:sz w:val="20"/>
          <w:szCs w:val="20"/>
        </w:rPr>
        <w:t>Figure Skema analysis diagram fishbone.</w:t>
      </w:r>
    </w:p>
    <w:p w14:paraId="13D5632F" w14:textId="1006E841" w:rsidR="000B00CF" w:rsidRPr="00A60C8B" w:rsidRDefault="000B00CF" w:rsidP="00006134">
      <w:pPr>
        <w:ind w:firstLine="567"/>
        <w:jc w:val="both"/>
        <w:rPr>
          <w:rFonts w:ascii="Times New Roman" w:hAnsi="Times New Roman"/>
        </w:rPr>
      </w:pPr>
      <w:r w:rsidRPr="00A60C8B">
        <w:rPr>
          <w:rFonts w:ascii="Times New Roman" w:hAnsi="Times New Roman"/>
        </w:rPr>
        <w:t>From the fishbone diagram analysis scheme that the researcher made based on the questionnaire data of 30 respondents, the most data out of 100% of the questionnaire results, showed that 93% of the delays were in the Depot. Therefore, the researcher further discussed the delay in the delivery of export cargo (containers) with free on-board incoterms  at the Depot.</w:t>
      </w:r>
    </w:p>
    <w:p w14:paraId="7C4ACBF3" w14:textId="53B1B056" w:rsidR="000B00CF" w:rsidRPr="000B00CF" w:rsidRDefault="000B00CF" w:rsidP="00A668ED">
      <w:pPr>
        <w:pStyle w:val="Heading2"/>
        <w:numPr>
          <w:ilvl w:val="1"/>
          <w:numId w:val="23"/>
        </w:numPr>
      </w:pPr>
      <w:r w:rsidRPr="000B00CF">
        <w:t>Discussion</w:t>
      </w:r>
    </w:p>
    <w:p w14:paraId="65373625" w14:textId="0713BF4A" w:rsidR="0005770D" w:rsidRPr="004E628D" w:rsidRDefault="000B00CF" w:rsidP="00006134">
      <w:pPr>
        <w:ind w:firstLine="567"/>
        <w:jc w:val="both"/>
        <w:rPr>
          <w:rFonts w:ascii="Times New Roman" w:hAnsi="Times New Roman"/>
        </w:rPr>
      </w:pPr>
      <w:r w:rsidRPr="004E628D">
        <w:rPr>
          <w:rFonts w:ascii="Times New Roman" w:hAnsi="Times New Roman"/>
        </w:rPr>
        <w:t xml:space="preserve">Below explains the factors that cause delays in the delivery of export cargo (containers) with free </w:t>
      </w:r>
      <w:r w:rsidRPr="004E628D">
        <w:rPr>
          <w:rFonts w:ascii="Times New Roman" w:hAnsi="Times New Roman"/>
          <w:i/>
          <w:iCs/>
        </w:rPr>
        <w:t>on board</w:t>
      </w:r>
      <w:r w:rsidRPr="004E628D">
        <w:rPr>
          <w:rFonts w:ascii="Times New Roman" w:hAnsi="Times New Roman"/>
        </w:rPr>
        <w:t xml:space="preserve"> </w:t>
      </w:r>
      <w:proofErr w:type="gramStart"/>
      <w:r w:rsidRPr="004E628D">
        <w:rPr>
          <w:rFonts w:ascii="Times New Roman" w:hAnsi="Times New Roman"/>
        </w:rPr>
        <w:t>incoterms  in</w:t>
      </w:r>
      <w:proofErr w:type="gramEnd"/>
      <w:r w:rsidRPr="004E628D">
        <w:rPr>
          <w:rFonts w:ascii="Times New Roman" w:hAnsi="Times New Roman"/>
        </w:rPr>
        <w:t xml:space="preserve"> the Depot section based on  the </w:t>
      </w:r>
      <w:r w:rsidRPr="004E628D">
        <w:rPr>
          <w:rFonts w:ascii="Times New Roman" w:hAnsi="Times New Roman"/>
          <w:i/>
          <w:iCs/>
        </w:rPr>
        <w:t>fishbone diagram analysis scheme</w:t>
      </w:r>
      <w:r w:rsidRPr="004E628D">
        <w:rPr>
          <w:rFonts w:ascii="Times New Roman" w:hAnsi="Times New Roman"/>
        </w:rPr>
        <w:t>, namely:</w:t>
      </w:r>
    </w:p>
    <w:p w14:paraId="21E29004" w14:textId="4EF82546" w:rsidR="0005770D" w:rsidRPr="00CA5D7C" w:rsidRDefault="000B00CF" w:rsidP="00CA5D7C">
      <w:pPr>
        <w:pStyle w:val="ListParagraph"/>
        <w:numPr>
          <w:ilvl w:val="0"/>
          <w:numId w:val="28"/>
        </w:numPr>
        <w:jc w:val="both"/>
        <w:rPr>
          <w:rFonts w:ascii="Times New Roman" w:hAnsi="Times New Roman"/>
        </w:rPr>
      </w:pPr>
      <w:r w:rsidRPr="00CA5D7C">
        <w:rPr>
          <w:rFonts w:ascii="Times New Roman" w:hAnsi="Times New Roman"/>
          <w:b/>
          <w:bCs/>
        </w:rPr>
        <w:t>Containers taken have not been re-equipmented, 16.7% (Man)</w:t>
      </w:r>
    </w:p>
    <w:p w14:paraId="1777D67D" w14:textId="4BCF30B7" w:rsidR="004130AB" w:rsidRPr="00CA5D7C" w:rsidRDefault="00DA52EB" w:rsidP="00006134">
      <w:pPr>
        <w:ind w:firstLine="567"/>
        <w:jc w:val="both"/>
        <w:rPr>
          <w:rFonts w:ascii="Times New Roman" w:hAnsi="Times New Roman"/>
        </w:rPr>
      </w:pPr>
      <w:proofErr w:type="spellStart"/>
      <w:r>
        <w:rPr>
          <w:rFonts w:ascii="Times New Roman" w:hAnsi="Times New Roman"/>
        </w:rPr>
        <w:t>Sheffi</w:t>
      </w:r>
      <w:proofErr w:type="spellEnd"/>
      <w:r>
        <w:rPr>
          <w:rFonts w:ascii="Times New Roman" w:hAnsi="Times New Roman"/>
        </w:rPr>
        <w:t xml:space="preserve"> (2007) stated that the efficiency of the supply chain depends on good management at every stage of logistics operations, including the container reequipment process. Reequipment here means the process of preparing empty containers so that they are suitable for use. For example, first through the process of cleaning, washing, repairing. The incompletion of reequipment is generally caused by the lack of competence of depot staff, so that empty containers cannot be picked up because the requirements have not been completed (not available). This shows that there are obstacles in the human aspect or human resources (HR).</w:t>
      </w:r>
    </w:p>
    <w:p w14:paraId="1C40AC50" w14:textId="77777777" w:rsidR="0005770D" w:rsidRPr="00CA5D7C" w:rsidRDefault="0017676A" w:rsidP="00CA5D7C">
      <w:pPr>
        <w:pStyle w:val="ListParagraph"/>
        <w:numPr>
          <w:ilvl w:val="0"/>
          <w:numId w:val="28"/>
        </w:numPr>
        <w:jc w:val="both"/>
        <w:rPr>
          <w:rFonts w:ascii="Times New Roman" w:hAnsi="Times New Roman"/>
        </w:rPr>
      </w:pPr>
      <w:r w:rsidRPr="00CA5D7C">
        <w:rPr>
          <w:rFonts w:ascii="Times New Roman" w:hAnsi="Times New Roman"/>
          <w:b/>
          <w:bCs/>
        </w:rPr>
        <w:t>The appliance is damaged or troubled, 10% (Machine)</w:t>
      </w:r>
    </w:p>
    <w:p w14:paraId="2ADE603A" w14:textId="11C26503" w:rsidR="00CA5D7C" w:rsidRPr="00CB6485" w:rsidRDefault="00CA5D7C" w:rsidP="00006134">
      <w:pPr>
        <w:ind w:firstLine="567"/>
        <w:jc w:val="both"/>
        <w:rPr>
          <w:rFonts w:ascii="Times New Roman" w:hAnsi="Times New Roman"/>
        </w:rPr>
      </w:pPr>
      <w:r w:rsidRPr="00CB6485">
        <w:rPr>
          <w:rFonts w:ascii="Times New Roman" w:hAnsi="Times New Roman"/>
        </w:rPr>
        <w:t xml:space="preserve">According to Girdhar and Moniz (2006), the lack of equipment maintenance is often caused by inadequate structured maintenance schedules or failure to detect early signs of damage. Equipment experiencing breakage and trouble in containers reflects obstacles in the workplace where maintenance or equipment quality is not optimal. </w:t>
      </w:r>
      <w:r w:rsidR="000B05F8">
        <w:rPr>
          <w:rFonts w:ascii="Times New Roman" w:hAnsi="Times New Roman"/>
        </w:rPr>
        <w:fldChar w:fldCharType="begin" w:fldLock="1"/>
      </w:r>
      <w:r w:rsidR="0068466E">
        <w:rPr>
          <w:rFonts w:ascii="Times New Roman" w:hAnsi="Times New Roman"/>
        </w:rPr>
        <w:instrText>ADDIN CSL_CITATION {"citationItems":[{"id":"ITEM-1","itemData":{"author":[{"dropping-particle":"","family":"Paresh, Girdhar &amp; Moniz O","given":"P","non-dropping-particle":"","parse-names":false,"suffix":""}],"id":"ITEM-1","issued":{"date-parts":[["2006"]]},"number-of-pages":"255","publisher":"Burlington, MA,","publisher-place":"Burlington, MA","title":"Practical Machinery Vibration Analysis and Predictive Maintenance","type":"book"},"uris":["http://www.mendeley.com/documents/?uuid=cfa1b253-0df1-4a4b-ba8a-0d956988d469"]}],"mendeley":{"formattedCitation":"(Paresh, Girdhar &amp; Moniz O, 2006)","plainTextFormattedCitation":"(Paresh, Girdhar &amp; Moniz O, 2006)","previouslyFormattedCitation":"(Paresh, Girdhar &amp; Moniz O, 2006)"},"properties":{"noteIndex":0},"schema":"https://github.com/citation-style-language/schema/raw/master/csl-citation.json"}</w:instrText>
      </w:r>
      <w:r w:rsidR="000B05F8">
        <w:rPr>
          <w:rFonts w:ascii="Times New Roman" w:hAnsi="Times New Roman"/>
        </w:rPr>
        <w:fldChar w:fldCharType="separate"/>
      </w:r>
      <w:r w:rsidR="000B05F8" w:rsidRPr="000B05F8">
        <w:rPr>
          <w:rFonts w:ascii="Times New Roman" w:hAnsi="Times New Roman"/>
          <w:noProof/>
        </w:rPr>
        <w:t>(Paresh, Girdhar &amp; AMP; Moniz O, 2006)</w:t>
      </w:r>
      <w:r w:rsidR="000B05F8">
        <w:rPr>
          <w:rFonts w:ascii="Times New Roman" w:hAnsi="Times New Roman"/>
        </w:rPr>
        <w:fldChar w:fldCharType="end"/>
      </w:r>
    </w:p>
    <w:p w14:paraId="6D192487" w14:textId="77777777" w:rsidR="0005770D" w:rsidRPr="00CA5D7C" w:rsidRDefault="0017676A" w:rsidP="00CA5D7C">
      <w:pPr>
        <w:pStyle w:val="ListParagraph"/>
        <w:numPr>
          <w:ilvl w:val="0"/>
          <w:numId w:val="28"/>
        </w:numPr>
        <w:jc w:val="both"/>
        <w:rPr>
          <w:rFonts w:ascii="Times New Roman" w:hAnsi="Times New Roman"/>
          <w:lang w:val="sv-SE"/>
        </w:rPr>
      </w:pPr>
      <w:r w:rsidRPr="00CA5D7C">
        <w:rPr>
          <w:rFonts w:ascii="Times New Roman" w:hAnsi="Times New Roman"/>
          <w:b/>
          <w:bCs/>
        </w:rPr>
        <w:lastRenderedPageBreak/>
        <w:t>Availability of container grade not according to customer standards, 3.3.% (Material)</w:t>
      </w:r>
    </w:p>
    <w:p w14:paraId="32EFB037" w14:textId="2233A45D" w:rsidR="00CA5D7C" w:rsidRDefault="00CA5D7C" w:rsidP="00006134">
      <w:pPr>
        <w:ind w:firstLine="567"/>
        <w:jc w:val="both"/>
        <w:rPr>
          <w:rFonts w:ascii="Times New Roman" w:hAnsi="Times New Roman"/>
          <w:lang w:val="sv-SE"/>
        </w:rPr>
      </w:pPr>
      <w:r>
        <w:rPr>
          <w:rFonts w:ascii="Times New Roman" w:hAnsi="Times New Roman"/>
        </w:rPr>
        <w:t xml:space="preserve">According to Zhang (2019), the use of low-quality materials is often the main cause of non-conformity. The shipping process of non-compliant container grades may cause quality or shipping to lose the required specifications. </w:t>
      </w:r>
      <w:r w:rsidR="00A92250">
        <w:rPr>
          <w:rFonts w:ascii="Times New Roman" w:hAnsi="Times New Roman"/>
        </w:rPr>
        <w:fldChar w:fldCharType="begin" w:fldLock="1"/>
      </w:r>
      <w:r w:rsidR="007E3F88">
        <w:rPr>
          <w:rFonts w:ascii="Times New Roman" w:hAnsi="Times New Roman"/>
        </w:rPr>
        <w:instrText>ADDIN CSL_CITATION {"citationItems":[{"id":"ITEM-1","itemData":{"author":[{"dropping-particle":"","family":"Zhang, H., &amp; Li","given":"W","non-dropping-particle":"","parse-names":false,"suffix":""}],"container-title":"Journal Of Materials Science","id":"ITEM-1","issued":{"date-parts":[["2019"]]},"title":"Zhang, H., &amp; Li, W. (2019). Material Selection in Packaging: Challenges and Solutions.","type":"article-journal"},"uris":["http://www.mendeley.com/documents/?uuid=9c38a161-dca8-413a-a1c1-7500d076dc88"]}],"mendeley":{"formattedCitation":"(Zhang, H., &amp; Li, 2019)","plainTextFormattedCitation":"(Zhang, H., &amp; Li, 2019)","previouslyFormattedCitation":"(Zhang, H., &amp; Li, 2019)"},"properties":{"noteIndex":0},"schema":"https://github.com/citation-style-language/schema/raw/master/csl-citation.json"}</w:instrText>
      </w:r>
      <w:r w:rsidR="00A92250">
        <w:rPr>
          <w:rFonts w:ascii="Times New Roman" w:hAnsi="Times New Roman"/>
        </w:rPr>
        <w:fldChar w:fldCharType="separate"/>
      </w:r>
      <w:r w:rsidR="00A92250" w:rsidRPr="00A92250">
        <w:rPr>
          <w:rFonts w:ascii="Times New Roman" w:hAnsi="Times New Roman"/>
          <w:noProof/>
        </w:rPr>
        <w:t>(Zhang, H., &amp; Li, 2019)</w:t>
      </w:r>
      <w:r w:rsidR="00A92250">
        <w:rPr>
          <w:rFonts w:ascii="Times New Roman" w:hAnsi="Times New Roman"/>
        </w:rPr>
        <w:fldChar w:fldCharType="end"/>
      </w:r>
    </w:p>
    <w:p w14:paraId="0D034C39" w14:textId="77777777" w:rsidR="004E628D" w:rsidRPr="00CE7D4C" w:rsidRDefault="0017676A" w:rsidP="00CE7D4C">
      <w:pPr>
        <w:pStyle w:val="ListParagraph"/>
        <w:numPr>
          <w:ilvl w:val="0"/>
          <w:numId w:val="28"/>
        </w:numPr>
        <w:jc w:val="both"/>
        <w:rPr>
          <w:rFonts w:ascii="Times New Roman" w:hAnsi="Times New Roman"/>
          <w:lang w:val="en-ID"/>
        </w:rPr>
      </w:pPr>
      <w:r w:rsidRPr="00CE7D4C">
        <w:rPr>
          <w:rFonts w:ascii="Times New Roman" w:hAnsi="Times New Roman"/>
          <w:b/>
          <w:bCs/>
        </w:rPr>
        <w:t>Container at the bottom, 53.3% (Method)</w:t>
      </w:r>
    </w:p>
    <w:p w14:paraId="0EC45EAD" w14:textId="7168E0E2" w:rsidR="00CE7D4C" w:rsidRPr="00CB6485" w:rsidRDefault="00006134" w:rsidP="00CE7D4C">
      <w:pPr>
        <w:jc w:val="both"/>
        <w:rPr>
          <w:rFonts w:ascii="Times New Roman" w:hAnsi="Times New Roman"/>
          <w:lang w:val="sv-SE"/>
        </w:rPr>
      </w:pPr>
      <w:r>
        <w:rPr>
          <w:rFonts w:ascii="Times New Roman" w:hAnsi="Times New Roman"/>
        </w:rPr>
        <w:t xml:space="preserve">          According to Notteboom and Rodrigue (2008), unstructured container storage can cause significant delays. The container at the bottom describes the ineffectiveness of the work method or procedure used. </w:t>
      </w:r>
      <w:r w:rsidR="001F6104">
        <w:rPr>
          <w:rFonts w:ascii="Times New Roman" w:hAnsi="Times New Roman"/>
        </w:rPr>
        <w:fldChar w:fldCharType="begin" w:fldLock="1"/>
      </w:r>
      <w:r w:rsidR="00A92250">
        <w:rPr>
          <w:rFonts w:ascii="Times New Roman" w:hAnsi="Times New Roman"/>
        </w:rPr>
        <w:instrText>ADDIN CSL_CITATION {"citationItems":[{"id":"ITEM-1","itemData":{"DOI":"10.1057/palgrave.mel.9100196","ISSN":"14792931","abstract":"In 2006, container shipping celebrated its 50th anniversary as an innovation that had a tremendous impact on the geography of production and distribution. Production became globalised by a better usage of comparative advantages while distribution systems were able to interact more efficiently. This paper analyses the mounting pressures on box logistics in light of global supply chains. It will be demonstrated that the basic principle of containerisation remained the same notwithstanding scale increases in vessels and terminals and a clear productivity increase in container handling. Although the container was an innovation initially applied for maritime transportation, the emergence of global supply chains has placed intense pressures to implement containerisation over inland freight distribution systems. Box - containerised - logistics is increasingly challenged to deal with the ever-increasing time, reliability and costs requirements of global supply chains. Imbalances in trade flows and accessibility and capacity constraints are among some of the developments that are making it increasingly difficult to reap the full benefits of containerisation. © 2008 Palgrave Macmillan Ltd All rights reserved.","author":[{"dropping-particle":"","family":"Notteboom","given":"Theo","non-dropping-particle":"","parse-names":false,"suffix":""},{"dropping-particle":"","family":"Rodrigue","given":"Jean Paul","non-dropping-particle":"","parse-names":false,"suffix":""}],"container-title":"Maritime Economics and Logistics","id":"ITEM-1","issue":"1-2","issued":{"date-parts":[["2008"]]},"page":"152-174","title":"Containerisation, box logistics and global supply chains: The integration of ports and liner shipping networks","type":"article-journal","volume":"10"},"uris":["http://www.mendeley.com/documents/?uuid=5942642f-44fb-420f-8fd0-5a157c07aa25"]}],"mendeley":{"formattedCitation":"(Notteboom &amp; Rodrigue, 2008)","plainTextFormattedCitation":"(Notteboom &amp; Rodrigue, 2008)","previouslyFormattedCitation":"(Notteboom &amp; Rodrigue, 2008)"},"properties":{"noteIndex":0},"schema":"https://github.com/citation-style-language/schema/raw/master/csl-citation.json"}</w:instrText>
      </w:r>
      <w:r w:rsidR="001F6104">
        <w:rPr>
          <w:rFonts w:ascii="Times New Roman" w:hAnsi="Times New Roman"/>
        </w:rPr>
        <w:fldChar w:fldCharType="separate"/>
      </w:r>
      <w:r w:rsidR="001F6104" w:rsidRPr="001F6104">
        <w:rPr>
          <w:rFonts w:ascii="Times New Roman" w:hAnsi="Times New Roman"/>
          <w:noProof/>
        </w:rPr>
        <w:t>(Notteboom &amp; Rodrigue, 2008)</w:t>
      </w:r>
      <w:r w:rsidR="001F6104">
        <w:rPr>
          <w:rFonts w:ascii="Times New Roman" w:hAnsi="Times New Roman"/>
        </w:rPr>
        <w:fldChar w:fldCharType="end"/>
      </w:r>
    </w:p>
    <w:p w14:paraId="06C388A5" w14:textId="77777777" w:rsidR="004E628D" w:rsidRPr="008A4518" w:rsidRDefault="0017676A" w:rsidP="008A4518">
      <w:pPr>
        <w:pStyle w:val="ListParagraph"/>
        <w:numPr>
          <w:ilvl w:val="0"/>
          <w:numId w:val="28"/>
        </w:numPr>
        <w:jc w:val="both"/>
        <w:rPr>
          <w:rFonts w:ascii="Times New Roman" w:hAnsi="Times New Roman"/>
          <w:lang w:val="en-ID"/>
        </w:rPr>
      </w:pPr>
      <w:r w:rsidRPr="008A4518">
        <w:rPr>
          <w:rFonts w:ascii="Times New Roman" w:hAnsi="Times New Roman"/>
          <w:b/>
          <w:bCs/>
        </w:rPr>
        <w:t>Poor depot land, 6.6% (Environment)</w:t>
      </w:r>
    </w:p>
    <w:p w14:paraId="637B650E" w14:textId="43E21766" w:rsidR="000B2C6D" w:rsidRPr="008A4518" w:rsidRDefault="00006134" w:rsidP="00006134">
      <w:pPr>
        <w:jc w:val="both"/>
        <w:rPr>
          <w:rFonts w:ascii="Times New Roman" w:hAnsi="Times New Roman"/>
          <w:lang w:val="en-ID"/>
        </w:rPr>
      </w:pPr>
      <w:r>
        <w:rPr>
          <w:rFonts w:ascii="Times New Roman" w:hAnsi="Times New Roman"/>
        </w:rPr>
        <w:t xml:space="preserve">          According to Tongzon (2005) stated that Transportation Research Part A, ports and depots that do not have adequate facilities, such as storage space or efficient transportation routes, can cause congestion and delays in picking up empty containers. A less supportive operational environment, such as: the quality of the depot land can affect the overall work efficiency. </w:t>
      </w:r>
      <w:r w:rsidR="007E3F88">
        <w:rPr>
          <w:rFonts w:ascii="Times New Roman" w:hAnsi="Times New Roman"/>
        </w:rPr>
        <w:fldChar w:fldCharType="begin" w:fldLock="1"/>
      </w:r>
      <w:r w:rsidR="007E3F88">
        <w:rPr>
          <w:rFonts w:ascii="Times New Roman" w:hAnsi="Times New Roman"/>
        </w:rPr>
        <w:instrText>ADDIN CSL_CITATION {"citationItems":[{"id":"ITEM-1","itemData":{"author":[{"dropping-particle":"","family":"Tongzon, J., &amp; Heng","given":"W","non-dropping-particle":"","parse-names":false,"suffix":""}],"id":"ITEM-1","issued":{"date-parts":[["2005"]]},"title":"Port Privatization , Efficiency and Competitiveness : Some Empirical Evidence From Container Ports / Terminals Wu Heng a Thesis Submitted for the Degree of Master of Social Science Department of Economics","type":"article-journal"},"uris":["http://www.mendeley.com/documents/?uuid=8a97f948-a837-44c4-8143-336a1904494f"]}],"mendeley":{"formattedCitation":"(Tongzon, J., &amp; Heng, 2005)","plainTextFormattedCitation":"(Tongzon, J., &amp; Heng, 2005)"},"properties":{"noteIndex":0},"schema":"https://github.com/citation-style-language/schema/raw/master/csl-citation.json"}</w:instrText>
      </w:r>
      <w:r w:rsidR="007E3F88">
        <w:rPr>
          <w:rFonts w:ascii="Times New Roman" w:hAnsi="Times New Roman"/>
        </w:rPr>
        <w:fldChar w:fldCharType="separate"/>
      </w:r>
      <w:r w:rsidR="007E3F88" w:rsidRPr="007E3F88">
        <w:rPr>
          <w:rFonts w:ascii="Times New Roman" w:hAnsi="Times New Roman"/>
          <w:noProof/>
        </w:rPr>
        <w:t>(Tongzon, J., &amp; Heng, 2005)</w:t>
      </w:r>
      <w:r w:rsidR="007E3F88">
        <w:rPr>
          <w:rFonts w:ascii="Times New Roman" w:hAnsi="Times New Roman"/>
        </w:rPr>
        <w:fldChar w:fldCharType="end"/>
      </w:r>
    </w:p>
    <w:p w14:paraId="0B4F9B6F" w14:textId="276D5D38" w:rsidR="0017676A" w:rsidRPr="004E628D" w:rsidRDefault="00006134" w:rsidP="00006134">
      <w:pPr>
        <w:jc w:val="both"/>
        <w:rPr>
          <w:rFonts w:ascii="Times New Roman" w:hAnsi="Times New Roman"/>
        </w:rPr>
      </w:pPr>
      <w:r>
        <w:rPr>
          <w:rFonts w:ascii="Times New Roman" w:hAnsi="Times New Roman"/>
        </w:rPr>
        <w:t xml:space="preserve">          The Other is the cause of the delay in the delivery of empty containers at the Depot is "Container Shortage" by 13%. However, for the reason that this container shortage is in the realm (domain) of responsibility of the shipping company (shipping), and not the domain of the depot, so it is not discussed further.</w:t>
      </w:r>
    </w:p>
    <w:p w14:paraId="6D814504" w14:textId="586B9293" w:rsidR="00802C90" w:rsidRPr="004E628D" w:rsidRDefault="00802C90" w:rsidP="003F77BB">
      <w:pPr>
        <w:ind w:firstLine="720"/>
        <w:jc w:val="both"/>
        <w:rPr>
          <w:rFonts w:ascii="Times New Roman" w:hAnsi="Times New Roman"/>
        </w:rPr>
      </w:pPr>
      <w:r w:rsidRPr="004E628D">
        <w:rPr>
          <w:rFonts w:ascii="Times New Roman" w:hAnsi="Times New Roman"/>
        </w:rPr>
        <w:t>From Man, Machine, Material, Method, and Environment described above based on the fins of the fishbone diagram in the Depot section. Researchers also suggest several solutions, namely:</w:t>
      </w:r>
    </w:p>
    <w:p w14:paraId="1DE84279" w14:textId="38E59F26" w:rsidR="00802C90" w:rsidRPr="004E628D" w:rsidRDefault="00802C90" w:rsidP="003F77BB">
      <w:pPr>
        <w:pStyle w:val="ListParagraph"/>
        <w:numPr>
          <w:ilvl w:val="0"/>
          <w:numId w:val="20"/>
        </w:numPr>
        <w:jc w:val="both"/>
        <w:rPr>
          <w:rFonts w:ascii="Times New Roman" w:hAnsi="Times New Roman"/>
        </w:rPr>
      </w:pPr>
      <w:r w:rsidRPr="004E628D">
        <w:rPr>
          <w:rFonts w:ascii="Times New Roman" w:hAnsi="Times New Roman"/>
        </w:rPr>
        <w:t>Conduct special training for human resources related to the administrative and operational processes of container management. (MAN)</w:t>
      </w:r>
    </w:p>
    <w:p w14:paraId="12F3F2CC" w14:textId="6B873372" w:rsidR="00802C90" w:rsidRPr="004E628D" w:rsidRDefault="00802C90" w:rsidP="003F77BB">
      <w:pPr>
        <w:pStyle w:val="ListParagraph"/>
        <w:numPr>
          <w:ilvl w:val="0"/>
          <w:numId w:val="20"/>
        </w:numPr>
        <w:jc w:val="both"/>
        <w:rPr>
          <w:rFonts w:ascii="Times New Roman" w:hAnsi="Times New Roman"/>
        </w:rPr>
      </w:pPr>
      <w:r w:rsidRPr="004E628D">
        <w:rPr>
          <w:rFonts w:ascii="Times New Roman" w:hAnsi="Times New Roman"/>
        </w:rPr>
        <w:t>Provide a backup tool (reach stacker) to reduce downtime When the main tool breaks down and conduct regular audits of the condition of the tool machine to detect potential damage to the crew. (MACHINE)</w:t>
      </w:r>
    </w:p>
    <w:p w14:paraId="3E41A149" w14:textId="00CBAC81" w:rsidR="003F77BB" w:rsidRPr="004E628D" w:rsidRDefault="003F77BB" w:rsidP="003F77BB">
      <w:pPr>
        <w:pStyle w:val="ListParagraph"/>
        <w:numPr>
          <w:ilvl w:val="0"/>
          <w:numId w:val="20"/>
        </w:numPr>
        <w:jc w:val="both"/>
        <w:rPr>
          <w:rFonts w:ascii="Times New Roman" w:hAnsi="Times New Roman"/>
        </w:rPr>
      </w:pPr>
      <w:r w:rsidRPr="004E628D">
        <w:rPr>
          <w:rFonts w:ascii="Times New Roman" w:hAnsi="Times New Roman"/>
        </w:rPr>
        <w:t>Conducting a container grade inspection before shipment and using an inspection checklist to ensure that the container grade is in accordance with the customer's order. (MATERIAL)</w:t>
      </w:r>
    </w:p>
    <w:p w14:paraId="20A584A4" w14:textId="0D5700E3" w:rsidR="003F77BB" w:rsidRPr="004E628D" w:rsidRDefault="003F77BB" w:rsidP="003F77BB">
      <w:pPr>
        <w:pStyle w:val="ListParagraph"/>
        <w:numPr>
          <w:ilvl w:val="0"/>
          <w:numId w:val="20"/>
        </w:numPr>
        <w:jc w:val="both"/>
        <w:rPr>
          <w:rFonts w:ascii="Times New Roman" w:hAnsi="Times New Roman"/>
        </w:rPr>
      </w:pPr>
      <w:r w:rsidRPr="004E628D">
        <w:rPr>
          <w:rFonts w:ascii="Times New Roman" w:hAnsi="Times New Roman"/>
        </w:rPr>
        <w:t>Create clear SOPs to coordinate the process of completing requirements and train operators to understand efficient Techniques and Procedures (SOPs) in picking up containers from lower tiers without disrupting overall depot operations. (Method)</w:t>
      </w:r>
    </w:p>
    <w:p w14:paraId="4660AF5E" w14:textId="05AC4265" w:rsidR="0027059B" w:rsidRPr="00DC7BE0" w:rsidRDefault="003F77BB" w:rsidP="00DC7BE0">
      <w:pPr>
        <w:pStyle w:val="ListParagraph"/>
        <w:numPr>
          <w:ilvl w:val="0"/>
          <w:numId w:val="20"/>
        </w:numPr>
        <w:jc w:val="both"/>
        <w:rPr>
          <w:rFonts w:ascii="Times New Roman" w:hAnsi="Times New Roman"/>
        </w:rPr>
      </w:pPr>
      <w:r w:rsidRPr="004E628D">
        <w:rPr>
          <w:rFonts w:ascii="Times New Roman" w:hAnsi="Times New Roman"/>
        </w:rPr>
        <w:t>Improving the condition of depot land, such as: land improvement, drainage, and land surface to increase accessibility. (Environment)</w:t>
      </w:r>
    </w:p>
    <w:p w14:paraId="74D47F3A" w14:textId="7991C0FB" w:rsidR="0065280A" w:rsidRPr="00BB43F4" w:rsidRDefault="007A42AC" w:rsidP="007A42AC">
      <w:pPr>
        <w:pStyle w:val="Heading1"/>
        <w:numPr>
          <w:ilvl w:val="0"/>
          <w:numId w:val="29"/>
        </w:numPr>
        <w:ind w:left="284"/>
        <w:rPr>
          <w:szCs w:val="24"/>
        </w:rPr>
      </w:pPr>
      <w:r>
        <w:rPr>
          <w:szCs w:val="24"/>
        </w:rPr>
        <w:t xml:space="preserve"> Conclusion and Advice</w:t>
      </w:r>
    </w:p>
    <w:p w14:paraId="0DF25E13" w14:textId="67964C4F" w:rsidR="00695404" w:rsidRPr="00BB43F4" w:rsidRDefault="009C4BF6" w:rsidP="00006134">
      <w:pPr>
        <w:ind w:firstLine="567"/>
        <w:jc w:val="both"/>
        <w:rPr>
          <w:rFonts w:ascii="Times New Roman" w:hAnsi="Times New Roman"/>
        </w:rPr>
      </w:pPr>
      <w:r w:rsidRPr="00BB43F4">
        <w:rPr>
          <w:rFonts w:ascii="Times New Roman" w:hAnsi="Times New Roman"/>
        </w:rPr>
        <w:t>The results of this study show that the main factor of delay comes from the depot, at the time of picking up empty containers. Some of the causes are inefficient container stacks, limited equipment, congestion, and damaged roads. The biggest cause is that the position of the container is in the bottom pile so it takes longer, to be picked up</w:t>
      </w:r>
    </w:p>
    <w:p w14:paraId="0A7258C7" w14:textId="7FBF733F" w:rsidR="00815D5C" w:rsidRPr="0068466E" w:rsidRDefault="00815D5C" w:rsidP="00006134">
      <w:pPr>
        <w:ind w:firstLine="567"/>
        <w:jc w:val="both"/>
        <w:rPr>
          <w:rFonts w:ascii="Times New Roman" w:hAnsi="Times New Roman"/>
        </w:rPr>
      </w:pPr>
      <w:r w:rsidRPr="0068466E">
        <w:rPr>
          <w:rFonts w:ascii="Times New Roman" w:hAnsi="Times New Roman"/>
        </w:rPr>
        <w:t xml:space="preserve">Suggestion: PT. Vifiera should provide equipment such as reach stackers or cranes that are more flexible. The implementation of </w:t>
      </w:r>
      <w:r w:rsidRPr="0068466E">
        <w:rPr>
          <w:rFonts w:ascii="Times New Roman" w:hAnsi="Times New Roman"/>
          <w:i/>
          <w:iCs/>
        </w:rPr>
        <w:t xml:space="preserve">the depot management </w:t>
      </w:r>
      <w:proofErr w:type="gramStart"/>
      <w:r w:rsidRPr="0068466E">
        <w:rPr>
          <w:rFonts w:ascii="Times New Roman" w:hAnsi="Times New Roman"/>
          <w:i/>
          <w:iCs/>
        </w:rPr>
        <w:t xml:space="preserve">system  </w:t>
      </w:r>
      <w:r w:rsidRPr="0068466E">
        <w:rPr>
          <w:rFonts w:ascii="Times New Roman" w:hAnsi="Times New Roman"/>
        </w:rPr>
        <w:t>is</w:t>
      </w:r>
      <w:proofErr w:type="gramEnd"/>
      <w:r w:rsidRPr="0068466E">
        <w:rPr>
          <w:rFonts w:ascii="Times New Roman" w:hAnsi="Times New Roman"/>
        </w:rPr>
        <w:t xml:space="preserve"> used to help and monitor container placement arrangements in </w:t>
      </w:r>
      <w:r w:rsidRPr="0068466E">
        <w:rPr>
          <w:rFonts w:ascii="Times New Roman" w:hAnsi="Times New Roman"/>
          <w:i/>
          <w:iCs/>
        </w:rPr>
        <w:t>real time</w:t>
      </w:r>
      <w:r w:rsidRPr="0068466E">
        <w:rPr>
          <w:rFonts w:ascii="Times New Roman" w:hAnsi="Times New Roman"/>
        </w:rPr>
        <w:t>. Then, there needs to be regular training for employees related to container management and heavy equipment operations in order to improve work efficiency. As well as scheduling container pickups better to reduce congestion and provide information to customers or customers about delays at the first opportunity so that they can adjust their delivery schedules.</w:t>
      </w:r>
    </w:p>
    <w:p w14:paraId="3C75BE15" w14:textId="2E3C406B" w:rsidR="007E3F88" w:rsidRPr="007E3F88" w:rsidRDefault="00877B3E" w:rsidP="007E3F88">
      <w:pPr>
        <w:pStyle w:val="Heading1"/>
        <w:numPr>
          <w:ilvl w:val="0"/>
          <w:numId w:val="0"/>
        </w:numPr>
        <w:ind w:left="360" w:hanging="360"/>
        <w:rPr>
          <w:szCs w:val="24"/>
        </w:rPr>
      </w:pPr>
      <w:r w:rsidRPr="00877B3E">
        <w:rPr>
          <w:szCs w:val="24"/>
        </w:rPr>
        <w:lastRenderedPageBreak/>
        <w:t>References</w:t>
      </w:r>
    </w:p>
    <w:p w14:paraId="1F1F5284" w14:textId="77777777" w:rsidR="004B1769" w:rsidRDefault="004B1769" w:rsidP="005F0AD1">
      <w:pPr>
        <w:spacing w:after="0"/>
        <w:jc w:val="both"/>
        <w:rPr>
          <w:rFonts w:ascii="Times New Roman" w:hAnsi="Times New Roman"/>
        </w:rPr>
      </w:pPr>
      <w:proofErr w:type="spellStart"/>
      <w:r w:rsidRPr="004B1769">
        <w:rPr>
          <w:rFonts w:ascii="Times New Roman" w:hAnsi="Times New Roman"/>
        </w:rPr>
        <w:t>Hannanto</w:t>
      </w:r>
      <w:proofErr w:type="spellEnd"/>
      <w:r w:rsidRPr="004B1769">
        <w:rPr>
          <w:rFonts w:ascii="Times New Roman" w:hAnsi="Times New Roman"/>
        </w:rPr>
        <w:t xml:space="preserve">, </w:t>
      </w:r>
      <w:proofErr w:type="spellStart"/>
      <w:r w:rsidRPr="004B1769">
        <w:rPr>
          <w:rFonts w:ascii="Times New Roman" w:hAnsi="Times New Roman"/>
        </w:rPr>
        <w:t>Hernanda</w:t>
      </w:r>
      <w:proofErr w:type="spellEnd"/>
      <w:r w:rsidRPr="004B1769">
        <w:rPr>
          <w:rFonts w:ascii="Times New Roman" w:hAnsi="Times New Roman"/>
        </w:rPr>
        <w:t xml:space="preserve">.  (2016). "Factors Causing Delays in Delivery of Export Goods at PT </w:t>
      </w:r>
    </w:p>
    <w:p w14:paraId="6D0E4CF4" w14:textId="77777777" w:rsidR="004B1769" w:rsidRDefault="004B1769" w:rsidP="005F0AD1">
      <w:pPr>
        <w:spacing w:after="0" w:line="240" w:lineRule="auto"/>
        <w:jc w:val="both"/>
        <w:rPr>
          <w:rFonts w:ascii="Times New Roman" w:hAnsi="Times New Roman"/>
        </w:rPr>
      </w:pPr>
      <w:r>
        <w:rPr>
          <w:rFonts w:ascii="Times New Roman" w:hAnsi="Times New Roman"/>
        </w:rPr>
        <w:t xml:space="preserve">         Iron Bird Transport, Jakarta in 2016".  Journal of Transportation and Logistics Management, </w:t>
      </w:r>
    </w:p>
    <w:p w14:paraId="09A8EBE2" w14:textId="44615BF1" w:rsidR="004B1769" w:rsidRPr="004B1769" w:rsidRDefault="004B1769" w:rsidP="005F0AD1">
      <w:pPr>
        <w:spacing w:after="0" w:line="240" w:lineRule="auto"/>
        <w:jc w:val="both"/>
        <w:rPr>
          <w:rFonts w:ascii="Times New Roman" w:hAnsi="Times New Roman"/>
        </w:rPr>
      </w:pPr>
      <w:r>
        <w:rPr>
          <w:rFonts w:ascii="Times New Roman" w:hAnsi="Times New Roman"/>
        </w:rPr>
        <w:t xml:space="preserve">         STMT </w:t>
      </w:r>
      <w:proofErr w:type="spellStart"/>
      <w:r>
        <w:rPr>
          <w:rFonts w:ascii="Times New Roman" w:hAnsi="Times New Roman"/>
        </w:rPr>
        <w:t>Trisakti</w:t>
      </w:r>
      <w:proofErr w:type="spellEnd"/>
    </w:p>
    <w:p w14:paraId="29AFAB40" w14:textId="77777777" w:rsidR="004B1769" w:rsidRDefault="004B1769" w:rsidP="005F0AD1">
      <w:pPr>
        <w:widowControl w:val="0"/>
        <w:autoSpaceDE w:val="0"/>
        <w:autoSpaceDN w:val="0"/>
        <w:adjustRightInd w:val="0"/>
        <w:spacing w:after="0" w:line="240" w:lineRule="auto"/>
        <w:ind w:left="480" w:hanging="480"/>
        <w:jc w:val="both"/>
        <w:rPr>
          <w:rFonts w:ascii="Times New Roman" w:hAnsi="Times New Roman"/>
        </w:rPr>
      </w:pPr>
    </w:p>
    <w:p w14:paraId="483C9E97" w14:textId="628F2C9F" w:rsidR="00F05FA4" w:rsidRPr="0068466E" w:rsidRDefault="00F05FA4" w:rsidP="005F0AD1">
      <w:pPr>
        <w:widowControl w:val="0"/>
        <w:autoSpaceDE w:val="0"/>
        <w:autoSpaceDN w:val="0"/>
        <w:adjustRightInd w:val="0"/>
        <w:spacing w:after="0" w:line="240" w:lineRule="auto"/>
        <w:ind w:left="480" w:hanging="480"/>
        <w:jc w:val="both"/>
        <w:rPr>
          <w:rFonts w:ascii="Times New Roman" w:hAnsi="Times New Roman"/>
          <w:lang w:val="sv-SE"/>
        </w:rPr>
      </w:pPr>
      <w:r w:rsidRPr="00F05FA4">
        <w:rPr>
          <w:rFonts w:ascii="Times New Roman" w:hAnsi="Times New Roman"/>
        </w:rPr>
        <w:t>Irawan, Suhendi, Syifa Naf"atul Husna, and Muthia Hafni.  (2022). A Study on Logistics and Supply Chain Performance at PT X Bogor, West Java"Journal of Applied Science: Agricultural Information and Technology Transfer Vehicle, Volume 12, Number 1.</w:t>
      </w:r>
    </w:p>
    <w:p w14:paraId="6E2C92F3" w14:textId="13D602B1" w:rsidR="00F05FA4" w:rsidRPr="0068466E" w:rsidRDefault="00F05FA4" w:rsidP="005F0AD1">
      <w:pPr>
        <w:widowControl w:val="0"/>
        <w:autoSpaceDE w:val="0"/>
        <w:autoSpaceDN w:val="0"/>
        <w:adjustRightInd w:val="0"/>
        <w:spacing w:after="0" w:line="240" w:lineRule="auto"/>
        <w:ind w:left="480" w:hanging="480"/>
        <w:jc w:val="both"/>
        <w:rPr>
          <w:rFonts w:ascii="Times New Roman" w:hAnsi="Times New Roman"/>
          <w:lang w:val="sv-SE"/>
        </w:rPr>
      </w:pPr>
    </w:p>
    <w:p w14:paraId="1431FF9E" w14:textId="3313E776" w:rsidR="00DE38B8" w:rsidRDefault="00DE38B8" w:rsidP="005F0AD1">
      <w:pPr>
        <w:widowControl w:val="0"/>
        <w:autoSpaceDE w:val="0"/>
        <w:autoSpaceDN w:val="0"/>
        <w:adjustRightInd w:val="0"/>
        <w:spacing w:after="0" w:line="240" w:lineRule="auto"/>
        <w:ind w:left="480" w:hanging="480"/>
        <w:jc w:val="both"/>
        <w:rPr>
          <w:rFonts w:ascii="Times New Roman" w:hAnsi="Times New Roman"/>
        </w:rPr>
      </w:pPr>
      <w:r w:rsidRPr="0068466E">
        <w:rPr>
          <w:rFonts w:ascii="Times New Roman" w:hAnsi="Times New Roman"/>
        </w:rPr>
        <w:t xml:space="preserve">Januar, Helix.   (2024) Optimization of Strategies to Deal with Container Shortage Using the Fishbone Diagram Method on the KMTC Line at PT Samudera Agencies Indonesia Semarang. Undergraduate thesis, </w:t>
      </w:r>
      <w:proofErr w:type="spellStart"/>
      <w:r w:rsidRPr="0068466E">
        <w:rPr>
          <w:rFonts w:ascii="Times New Roman" w:hAnsi="Times New Roman"/>
        </w:rPr>
        <w:t>Diponegoro</w:t>
      </w:r>
      <w:proofErr w:type="spellEnd"/>
      <w:r w:rsidRPr="0068466E">
        <w:rPr>
          <w:rFonts w:ascii="Times New Roman" w:hAnsi="Times New Roman"/>
        </w:rPr>
        <w:t xml:space="preserve"> University, Semarang.</w:t>
      </w:r>
    </w:p>
    <w:p w14:paraId="65F539D8" w14:textId="77777777" w:rsidR="00DE38B8" w:rsidRPr="00F05FA4" w:rsidRDefault="00DE38B8" w:rsidP="005F0AD1">
      <w:pPr>
        <w:widowControl w:val="0"/>
        <w:autoSpaceDE w:val="0"/>
        <w:autoSpaceDN w:val="0"/>
        <w:adjustRightInd w:val="0"/>
        <w:spacing w:after="0" w:line="240" w:lineRule="auto"/>
        <w:ind w:left="480" w:hanging="480"/>
        <w:jc w:val="both"/>
        <w:rPr>
          <w:rFonts w:ascii="Times New Roman" w:hAnsi="Times New Roman"/>
        </w:rPr>
      </w:pPr>
    </w:p>
    <w:p w14:paraId="5B3F819E" w14:textId="62EA5ED9" w:rsidR="007E3F88" w:rsidRPr="007E3F88" w:rsidRDefault="00A33EE5" w:rsidP="005F0AD1">
      <w:pPr>
        <w:widowControl w:val="0"/>
        <w:autoSpaceDE w:val="0"/>
        <w:autoSpaceDN w:val="0"/>
        <w:adjustRightInd w:val="0"/>
        <w:spacing w:after="120" w:line="240" w:lineRule="auto"/>
        <w:ind w:left="480" w:hanging="480"/>
        <w:jc w:val="both"/>
        <w:rPr>
          <w:rFonts w:ascii="Times New Roman" w:hAnsi="Times New Roman"/>
          <w:noProof/>
          <w:szCs w:val="24"/>
        </w:rPr>
      </w:pPr>
      <w:r w:rsidRPr="00F05FA4">
        <w:rPr>
          <w:rFonts w:ascii="Times New Roman" w:hAnsi="Times New Roman"/>
        </w:rPr>
        <w:fldChar w:fldCharType="begin" w:fldLock="1"/>
      </w:r>
      <w:r w:rsidRPr="00F05FA4">
        <w:rPr>
          <w:rFonts w:ascii="Times New Roman" w:hAnsi="Times New Roman"/>
        </w:rPr>
        <w:instrText xml:space="preserve">ADDIN Mendeley Bibliography CSL_BIBLIOGRAPHY </w:instrText>
      </w:r>
      <w:r w:rsidRPr="00F05FA4">
        <w:rPr>
          <w:rFonts w:ascii="Times New Roman" w:hAnsi="Times New Roman"/>
        </w:rPr>
        <w:fldChar w:fldCharType="separate"/>
      </w:r>
      <w:r w:rsidR="007E3F88" w:rsidRPr="007E3F88">
        <w:rPr>
          <w:rFonts w:ascii="Times New Roman" w:hAnsi="Times New Roman"/>
          <w:noProof/>
          <w:szCs w:val="24"/>
        </w:rPr>
        <w:t xml:space="preserve">Moleong, Lexy J.. Qualitative Research Methodology / Prof. Dr. Lexy J. Moleong, M... . 202. (2021). </w:t>
      </w:r>
      <w:r w:rsidR="007E3F88" w:rsidRPr="007E3F88">
        <w:rPr>
          <w:rFonts w:ascii="Times New Roman" w:hAnsi="Times New Roman"/>
          <w:i/>
          <w:iCs/>
          <w:noProof/>
          <w:szCs w:val="24"/>
        </w:rPr>
        <w:t>Qualitative Research Methods</w:t>
      </w:r>
      <w:r w:rsidR="007E3F88" w:rsidRPr="007E3F88">
        <w:rPr>
          <w:rFonts w:ascii="Times New Roman" w:hAnsi="Times New Roman"/>
          <w:noProof/>
          <w:szCs w:val="24"/>
        </w:rPr>
        <w:t>.</w:t>
      </w:r>
    </w:p>
    <w:p w14:paraId="2E5C679C" w14:textId="77777777" w:rsidR="007E3F88" w:rsidRPr="007E3F88" w:rsidRDefault="007E3F88" w:rsidP="005F0AD1">
      <w:pPr>
        <w:widowControl w:val="0"/>
        <w:autoSpaceDE w:val="0"/>
        <w:autoSpaceDN w:val="0"/>
        <w:adjustRightInd w:val="0"/>
        <w:spacing w:after="120" w:line="240" w:lineRule="auto"/>
        <w:ind w:left="480" w:hanging="480"/>
        <w:jc w:val="both"/>
        <w:rPr>
          <w:rFonts w:ascii="Times New Roman" w:hAnsi="Times New Roman"/>
          <w:noProof/>
          <w:szCs w:val="24"/>
        </w:rPr>
      </w:pPr>
      <w:r w:rsidRPr="007E3F88">
        <w:rPr>
          <w:rFonts w:ascii="Times New Roman" w:hAnsi="Times New Roman"/>
          <w:noProof/>
          <w:szCs w:val="24"/>
        </w:rPr>
        <w:t xml:space="preserve">Neyestani, B. (2017). </w:t>
      </w:r>
      <w:r w:rsidRPr="007E3F88">
        <w:rPr>
          <w:rFonts w:ascii="Times New Roman" w:hAnsi="Times New Roman"/>
          <w:i/>
          <w:iCs/>
          <w:noProof/>
          <w:szCs w:val="24"/>
        </w:rPr>
        <w:t>Seven Basic Tools of Quality Control: The Appropriate Quality Techniques for Solving Quality Problems in the Organizations.</w:t>
      </w:r>
      <w:r w:rsidRPr="007E3F88">
        <w:rPr>
          <w:rFonts w:ascii="Times New Roman" w:hAnsi="Times New Roman"/>
          <w:noProof/>
          <w:szCs w:val="24"/>
        </w:rPr>
        <w:t xml:space="preserve"> California Digital Library.</w:t>
      </w:r>
    </w:p>
    <w:p w14:paraId="29FFA404" w14:textId="77777777" w:rsidR="007E3F88" w:rsidRPr="007E3F88" w:rsidRDefault="007E3F88" w:rsidP="005F0AD1">
      <w:pPr>
        <w:widowControl w:val="0"/>
        <w:autoSpaceDE w:val="0"/>
        <w:autoSpaceDN w:val="0"/>
        <w:adjustRightInd w:val="0"/>
        <w:spacing w:after="120" w:line="240" w:lineRule="auto"/>
        <w:ind w:left="480" w:hanging="480"/>
        <w:jc w:val="both"/>
        <w:rPr>
          <w:rFonts w:ascii="Times New Roman" w:hAnsi="Times New Roman"/>
          <w:noProof/>
          <w:szCs w:val="24"/>
        </w:rPr>
      </w:pPr>
      <w:r w:rsidRPr="007E3F88">
        <w:rPr>
          <w:rFonts w:ascii="Times New Roman" w:hAnsi="Times New Roman"/>
          <w:noProof/>
          <w:szCs w:val="24"/>
        </w:rPr>
        <w:t xml:space="preserve">Notteboom, T., &amp; Rodrigue, J. P. (2008). Containerisation, box logistics and global supply chains: The integration of ports and liner shipping networks. </w:t>
      </w:r>
      <w:r w:rsidRPr="007E3F88">
        <w:rPr>
          <w:rFonts w:ascii="Times New Roman" w:hAnsi="Times New Roman"/>
          <w:i/>
          <w:iCs/>
          <w:noProof/>
          <w:szCs w:val="24"/>
        </w:rPr>
        <w:t>Maritime Economics and Logistics</w:t>
      </w:r>
      <w:r w:rsidRPr="007E3F88">
        <w:rPr>
          <w:rFonts w:ascii="Times New Roman" w:hAnsi="Times New Roman"/>
          <w:noProof/>
          <w:szCs w:val="24"/>
        </w:rPr>
        <w:t xml:space="preserve">, </w:t>
      </w:r>
      <w:r w:rsidRPr="007E3F88">
        <w:rPr>
          <w:rFonts w:ascii="Times New Roman" w:hAnsi="Times New Roman"/>
          <w:i/>
          <w:iCs/>
          <w:noProof/>
          <w:szCs w:val="24"/>
        </w:rPr>
        <w:t>10</w:t>
      </w:r>
      <w:r w:rsidRPr="007E3F88">
        <w:rPr>
          <w:rFonts w:ascii="Times New Roman" w:hAnsi="Times New Roman"/>
          <w:noProof/>
          <w:szCs w:val="24"/>
        </w:rPr>
        <w:t>(1–2), 152–174. https://doi.org/10.1057/palgrave.mel.9100196</w:t>
      </w:r>
    </w:p>
    <w:p w14:paraId="4F43E6D9" w14:textId="77777777" w:rsidR="007E3F88" w:rsidRPr="007E3F88" w:rsidRDefault="007E3F88" w:rsidP="005F0AD1">
      <w:pPr>
        <w:widowControl w:val="0"/>
        <w:autoSpaceDE w:val="0"/>
        <w:autoSpaceDN w:val="0"/>
        <w:adjustRightInd w:val="0"/>
        <w:spacing w:after="120" w:line="240" w:lineRule="auto"/>
        <w:ind w:left="480" w:hanging="480"/>
        <w:jc w:val="both"/>
        <w:rPr>
          <w:rFonts w:ascii="Times New Roman" w:hAnsi="Times New Roman"/>
          <w:noProof/>
          <w:szCs w:val="24"/>
        </w:rPr>
      </w:pPr>
      <w:r w:rsidRPr="007E3F88">
        <w:rPr>
          <w:rFonts w:ascii="Times New Roman" w:hAnsi="Times New Roman"/>
          <w:noProof/>
          <w:szCs w:val="24"/>
        </w:rPr>
        <w:t xml:space="preserve">Paresh, Girdhar &amp; Moniz O, P. (2006). </w:t>
      </w:r>
      <w:r w:rsidRPr="007E3F88">
        <w:rPr>
          <w:rFonts w:ascii="Times New Roman" w:hAnsi="Times New Roman"/>
          <w:i/>
          <w:iCs/>
          <w:noProof/>
          <w:szCs w:val="24"/>
        </w:rPr>
        <w:t>Practical Machinery Vibration Analysis and Predictive Maintenance</w:t>
      </w:r>
      <w:r w:rsidRPr="007E3F88">
        <w:rPr>
          <w:rFonts w:ascii="Times New Roman" w:hAnsi="Times New Roman"/>
          <w:noProof/>
          <w:szCs w:val="24"/>
        </w:rPr>
        <w:t>. Burlington, MA,. https://perpus.petra.ac.id/catalog/site/detail?id=2225259</w:t>
      </w:r>
    </w:p>
    <w:p w14:paraId="7AFBF1EA" w14:textId="77777777" w:rsidR="007E3F88" w:rsidRPr="007E3F88" w:rsidRDefault="007E3F88" w:rsidP="005F0AD1">
      <w:pPr>
        <w:widowControl w:val="0"/>
        <w:autoSpaceDE w:val="0"/>
        <w:autoSpaceDN w:val="0"/>
        <w:adjustRightInd w:val="0"/>
        <w:spacing w:after="120" w:line="240" w:lineRule="auto"/>
        <w:ind w:left="480" w:hanging="480"/>
        <w:jc w:val="both"/>
        <w:rPr>
          <w:rFonts w:ascii="Times New Roman" w:hAnsi="Times New Roman"/>
          <w:noProof/>
          <w:szCs w:val="24"/>
        </w:rPr>
      </w:pPr>
      <w:r w:rsidRPr="007E3F88">
        <w:rPr>
          <w:rFonts w:ascii="Times New Roman" w:hAnsi="Times New Roman"/>
          <w:noProof/>
          <w:szCs w:val="24"/>
        </w:rPr>
        <w:t xml:space="preserve">Ramadhani, T. N. (2023). Analysis of Delays in Delivery of Goods to Consumers at the Bandar Lampung Post Office Using the Fishbone Method. </w:t>
      </w:r>
      <w:r w:rsidRPr="007E3F88">
        <w:rPr>
          <w:rFonts w:ascii="Times New Roman" w:hAnsi="Times New Roman"/>
          <w:i/>
          <w:iCs/>
          <w:noProof/>
          <w:szCs w:val="24"/>
        </w:rPr>
        <w:t>Madani: Multidisciplinary Scientific Journal</w:t>
      </w:r>
      <w:r w:rsidRPr="007E3F88">
        <w:rPr>
          <w:rFonts w:ascii="Times New Roman" w:hAnsi="Times New Roman"/>
          <w:noProof/>
          <w:szCs w:val="24"/>
        </w:rPr>
        <w:t>. https://jurnal.penerbitdaarulhuda.my.id/index.php/MAJIM/article/view/173</w:t>
      </w:r>
    </w:p>
    <w:p w14:paraId="2E7C8B1B" w14:textId="77777777" w:rsidR="007E3F88" w:rsidRPr="007E3F88" w:rsidRDefault="007E3F88" w:rsidP="005F0AD1">
      <w:pPr>
        <w:widowControl w:val="0"/>
        <w:autoSpaceDE w:val="0"/>
        <w:autoSpaceDN w:val="0"/>
        <w:adjustRightInd w:val="0"/>
        <w:spacing w:after="120" w:line="240" w:lineRule="auto"/>
        <w:ind w:left="480" w:hanging="480"/>
        <w:jc w:val="both"/>
        <w:rPr>
          <w:rFonts w:ascii="Times New Roman" w:hAnsi="Times New Roman"/>
          <w:noProof/>
          <w:szCs w:val="24"/>
        </w:rPr>
      </w:pPr>
      <w:r w:rsidRPr="007E3F88">
        <w:rPr>
          <w:rFonts w:ascii="Times New Roman" w:hAnsi="Times New Roman"/>
          <w:noProof/>
          <w:szCs w:val="24"/>
        </w:rPr>
        <w:t xml:space="preserve">Tongzon, J., &amp; Heng, W. (2005). </w:t>
      </w:r>
      <w:r w:rsidRPr="007E3F88">
        <w:rPr>
          <w:rFonts w:ascii="Times New Roman" w:hAnsi="Times New Roman"/>
          <w:i/>
          <w:iCs/>
          <w:noProof/>
          <w:szCs w:val="24"/>
        </w:rPr>
        <w:t>Port Privatization , Efficiency and Competitiveness : Some Empirical Evidence From Container Ports / Terminals Wu Heng a Thesis Submitted for the Degree of Master of Social Science Department of Economics</w:t>
      </w:r>
      <w:r w:rsidRPr="007E3F88">
        <w:rPr>
          <w:rFonts w:ascii="Times New Roman" w:hAnsi="Times New Roman"/>
          <w:noProof/>
          <w:szCs w:val="24"/>
        </w:rPr>
        <w:t>.</w:t>
      </w:r>
    </w:p>
    <w:p w14:paraId="7AF15044" w14:textId="500C8D35" w:rsidR="007E3F88" w:rsidRPr="007E3F88" w:rsidRDefault="007E3F88" w:rsidP="005F0AD1">
      <w:pPr>
        <w:widowControl w:val="0"/>
        <w:autoSpaceDE w:val="0"/>
        <w:autoSpaceDN w:val="0"/>
        <w:adjustRightInd w:val="0"/>
        <w:spacing w:after="120" w:line="240" w:lineRule="auto"/>
        <w:ind w:left="480" w:hanging="480"/>
        <w:jc w:val="both"/>
        <w:rPr>
          <w:rFonts w:ascii="Times New Roman" w:hAnsi="Times New Roman"/>
          <w:noProof/>
          <w:szCs w:val="24"/>
        </w:rPr>
      </w:pPr>
      <w:r w:rsidRPr="007E3F88">
        <w:rPr>
          <w:rFonts w:ascii="Times New Roman" w:hAnsi="Times New Roman"/>
          <w:noProof/>
          <w:szCs w:val="24"/>
        </w:rPr>
        <w:t xml:space="preserve">Utomo, P. S. (2018). Application of Analytical Hierarchy Process (AHP) in Failure Mode And Effect Analysis (FMEA) to Identify the Cause of Piano Up Defect in Assy Up Department Case Study: PT. Yamaha Indonesia. </w:t>
      </w:r>
      <w:r w:rsidRPr="007E3F88">
        <w:rPr>
          <w:rFonts w:ascii="Times New Roman" w:hAnsi="Times New Roman"/>
          <w:i/>
          <w:iCs/>
          <w:noProof/>
          <w:szCs w:val="24"/>
        </w:rPr>
        <w:t>UII Journal</w:t>
      </w:r>
      <w:r w:rsidRPr="007E3F88">
        <w:rPr>
          <w:rFonts w:ascii="Times New Roman" w:hAnsi="Times New Roman"/>
          <w:noProof/>
          <w:szCs w:val="24"/>
        </w:rPr>
        <w:t>, 23–39.</w:t>
      </w:r>
    </w:p>
    <w:p w14:paraId="16A12928" w14:textId="77777777" w:rsidR="007E3F88" w:rsidRPr="007E3F88" w:rsidRDefault="007E3F88" w:rsidP="005F0AD1">
      <w:pPr>
        <w:widowControl w:val="0"/>
        <w:autoSpaceDE w:val="0"/>
        <w:autoSpaceDN w:val="0"/>
        <w:adjustRightInd w:val="0"/>
        <w:spacing w:after="120" w:line="240" w:lineRule="auto"/>
        <w:ind w:left="480" w:hanging="480"/>
        <w:jc w:val="both"/>
        <w:rPr>
          <w:rFonts w:ascii="Times New Roman" w:hAnsi="Times New Roman"/>
          <w:noProof/>
          <w:szCs w:val="24"/>
        </w:rPr>
      </w:pPr>
      <w:r w:rsidRPr="007E3F88">
        <w:rPr>
          <w:rFonts w:ascii="Times New Roman" w:hAnsi="Times New Roman"/>
          <w:noProof/>
          <w:szCs w:val="24"/>
        </w:rPr>
        <w:t xml:space="preserve">Vikaliana, R., &amp; Arizqi, R. M. N. (2023). Analysis of Delays in Delivery of Finished Products at Pt Tsuchiyoshi Procore Indonesia. </w:t>
      </w:r>
      <w:r w:rsidRPr="007E3F88">
        <w:rPr>
          <w:rFonts w:ascii="Times New Roman" w:hAnsi="Times New Roman"/>
          <w:i/>
          <w:iCs/>
          <w:noProof/>
          <w:szCs w:val="24"/>
        </w:rPr>
        <w:t>Journal of Intent: Journal of Integrated Industry and Technology</w:t>
      </w:r>
      <w:r w:rsidRPr="007E3F88">
        <w:rPr>
          <w:rFonts w:ascii="Times New Roman" w:hAnsi="Times New Roman"/>
          <w:noProof/>
          <w:szCs w:val="24"/>
        </w:rPr>
        <w:t xml:space="preserve">, </w:t>
      </w:r>
      <w:r w:rsidRPr="007E3F88">
        <w:rPr>
          <w:rFonts w:ascii="Times New Roman" w:hAnsi="Times New Roman"/>
          <w:i/>
          <w:iCs/>
          <w:noProof/>
          <w:szCs w:val="24"/>
        </w:rPr>
        <w:t>6</w:t>
      </w:r>
      <w:r w:rsidRPr="007E3F88">
        <w:rPr>
          <w:rFonts w:ascii="Times New Roman" w:hAnsi="Times New Roman"/>
          <w:noProof/>
          <w:szCs w:val="24"/>
        </w:rPr>
        <w:t>(2), 1–15. https://doi.org/10.47080/intent.v6i2.2891</w:t>
      </w:r>
    </w:p>
    <w:p w14:paraId="3FB49F19" w14:textId="77777777" w:rsidR="007E3F88" w:rsidRPr="007E3F88" w:rsidRDefault="007E3F88" w:rsidP="005F0AD1">
      <w:pPr>
        <w:widowControl w:val="0"/>
        <w:autoSpaceDE w:val="0"/>
        <w:autoSpaceDN w:val="0"/>
        <w:adjustRightInd w:val="0"/>
        <w:spacing w:after="120" w:line="240" w:lineRule="auto"/>
        <w:ind w:left="480" w:hanging="480"/>
        <w:jc w:val="both"/>
        <w:rPr>
          <w:rFonts w:ascii="Times New Roman" w:hAnsi="Times New Roman"/>
          <w:noProof/>
          <w:szCs w:val="24"/>
        </w:rPr>
      </w:pPr>
      <w:r w:rsidRPr="007E3F88">
        <w:rPr>
          <w:rFonts w:ascii="Times New Roman" w:hAnsi="Times New Roman"/>
          <w:noProof/>
          <w:szCs w:val="24"/>
        </w:rPr>
        <w:t xml:space="preserve">Wijaya, A., Putri, A. Y. R., &amp; Saleh, A. D. (2022). Incoterms in International Trade Agreements. </w:t>
      </w:r>
      <w:r w:rsidRPr="007E3F88">
        <w:rPr>
          <w:rFonts w:ascii="Times New Roman" w:hAnsi="Times New Roman"/>
          <w:i/>
          <w:iCs/>
          <w:noProof/>
          <w:szCs w:val="24"/>
        </w:rPr>
        <w:t>JULIA: Amsir Litigation Journal</w:t>
      </w:r>
      <w:r w:rsidRPr="007E3F88">
        <w:rPr>
          <w:rFonts w:ascii="Times New Roman" w:hAnsi="Times New Roman"/>
          <w:noProof/>
          <w:szCs w:val="24"/>
        </w:rPr>
        <w:t xml:space="preserve">, </w:t>
      </w:r>
      <w:r w:rsidRPr="007E3F88">
        <w:rPr>
          <w:rFonts w:ascii="Times New Roman" w:hAnsi="Times New Roman"/>
          <w:i/>
          <w:iCs/>
          <w:noProof/>
          <w:szCs w:val="24"/>
        </w:rPr>
        <w:t>10</w:t>
      </w:r>
      <w:r w:rsidRPr="007E3F88">
        <w:rPr>
          <w:rFonts w:ascii="Times New Roman" w:hAnsi="Times New Roman"/>
          <w:noProof/>
          <w:szCs w:val="24"/>
        </w:rPr>
        <w:t>(1), 124–133.</w:t>
      </w:r>
    </w:p>
    <w:p w14:paraId="0F486B6F" w14:textId="77777777" w:rsidR="007E3F88" w:rsidRPr="007E3F88" w:rsidRDefault="007E3F88" w:rsidP="005F0AD1">
      <w:pPr>
        <w:widowControl w:val="0"/>
        <w:autoSpaceDE w:val="0"/>
        <w:autoSpaceDN w:val="0"/>
        <w:adjustRightInd w:val="0"/>
        <w:spacing w:after="120" w:line="240" w:lineRule="auto"/>
        <w:ind w:left="480" w:hanging="480"/>
        <w:jc w:val="both"/>
        <w:rPr>
          <w:rFonts w:ascii="Times New Roman" w:hAnsi="Times New Roman"/>
          <w:noProof/>
        </w:rPr>
      </w:pPr>
      <w:r w:rsidRPr="007E3F88">
        <w:rPr>
          <w:rFonts w:ascii="Times New Roman" w:hAnsi="Times New Roman"/>
          <w:noProof/>
          <w:szCs w:val="24"/>
        </w:rPr>
        <w:t xml:space="preserve">Zhang, H., &amp; Li, W. (2019). Zhang, H., &amp; Li, W. (2019). Material Selection in Packaging: Challenges and Solutions. </w:t>
      </w:r>
      <w:r w:rsidRPr="007E3F88">
        <w:rPr>
          <w:rFonts w:ascii="Times New Roman" w:hAnsi="Times New Roman"/>
          <w:i/>
          <w:iCs/>
          <w:noProof/>
          <w:szCs w:val="24"/>
        </w:rPr>
        <w:t>Journal Of Materials Science</w:t>
      </w:r>
      <w:r w:rsidRPr="007E3F88">
        <w:rPr>
          <w:rFonts w:ascii="Times New Roman" w:hAnsi="Times New Roman"/>
          <w:noProof/>
          <w:szCs w:val="24"/>
        </w:rPr>
        <w:t>.</w:t>
      </w:r>
    </w:p>
    <w:p w14:paraId="6AF67916" w14:textId="6E538A67" w:rsidR="00F04BC9" w:rsidRDefault="00A33EE5" w:rsidP="005F0AD1">
      <w:pPr>
        <w:pStyle w:val="BodyText"/>
        <w:spacing w:after="0"/>
        <w:ind w:firstLine="0"/>
      </w:pPr>
      <w:r w:rsidRPr="00F05FA4">
        <w:fldChar w:fldCharType="end"/>
      </w:r>
      <w:r w:rsidR="00DE38B8">
        <w:t xml:space="preserve"> </w:t>
      </w:r>
    </w:p>
    <w:sectPr w:rsidR="00F04BC9" w:rsidSect="00A25627">
      <w:headerReference w:type="even" r:id="rId16"/>
      <w:headerReference w:type="default" r:id="rId17"/>
      <w:footerReference w:type="even" r:id="rId18"/>
      <w:footerReference w:type="default" r:id="rId19"/>
      <w:headerReference w:type="first" r:id="rId20"/>
      <w:footerReference w:type="first" r:id="rId21"/>
      <w:pgSz w:w="11907" w:h="16840" w:code="9"/>
      <w:pgMar w:top="1418" w:right="1418" w:bottom="141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225E0D" w14:textId="77777777" w:rsidR="00744971" w:rsidRDefault="00744971" w:rsidP="001D3718">
      <w:pPr>
        <w:spacing w:after="0" w:line="240" w:lineRule="auto"/>
      </w:pPr>
      <w:r>
        <w:separator/>
      </w:r>
    </w:p>
  </w:endnote>
  <w:endnote w:type="continuationSeparator" w:id="0">
    <w:p w14:paraId="7EF5DDF3" w14:textId="77777777" w:rsidR="00744971" w:rsidRDefault="00744971" w:rsidP="001D3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Junicode">
    <w:altName w:val="Times New Roman"/>
    <w:charset w:val="00"/>
    <w:family w:val="auto"/>
    <w:pitch w:val="variable"/>
    <w:sig w:usb0="00000001" w:usb1="5000E4FF" w:usb2="00008004" w:usb3="00000000" w:csb0="8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02DFC6" w14:textId="77777777" w:rsidR="004D3498" w:rsidRPr="006575BA" w:rsidRDefault="00977305" w:rsidP="00313BD4">
    <w:pPr>
      <w:pStyle w:val="Footer"/>
      <w:tabs>
        <w:tab w:val="clear" w:pos="4680"/>
        <w:tab w:val="center" w:pos="4395"/>
      </w:tabs>
      <w:rPr>
        <w:sz w:val="18"/>
        <w:szCs w:val="18"/>
        <w:lang w:val="sv-SE"/>
      </w:rPr>
    </w:pPr>
    <w:r>
      <w:rPr>
        <w:noProof/>
        <w:lang w:eastAsia="id-ID"/>
      </w:rPr>
      <mc:AlternateContent>
        <mc:Choice Requires="wps">
          <w:drawing>
            <wp:anchor distT="0" distB="0" distL="114300" distR="114300" simplePos="0" relativeHeight="251655168" behindDoc="0" locked="0" layoutInCell="1" allowOverlap="1" wp14:anchorId="3F227167" wp14:editId="27654793">
              <wp:simplePos x="0" y="0"/>
              <wp:positionH relativeFrom="column">
                <wp:posOffset>0</wp:posOffset>
              </wp:positionH>
              <wp:positionV relativeFrom="paragraph">
                <wp:posOffset>-188595</wp:posOffset>
              </wp:positionV>
              <wp:extent cx="5565775" cy="64770"/>
              <wp:effectExtent l="3810" t="3175" r="2540" b="0"/>
              <wp:wrapNone/>
              <wp:docPr id="7"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565775" cy="64770"/>
                      </a:xfrm>
                      <a:prstGeom prst="rect">
                        <a:avLst/>
                      </a:prstGeom>
                      <a:gradFill rotWithShape="1">
                        <a:gsLst>
                          <a:gs pos="0">
                            <a:srgbClr val="5B9BD5"/>
                          </a:gs>
                          <a:gs pos="75000">
                            <a:srgbClr val="DEEBF7"/>
                          </a:gs>
                          <a:gs pos="100000">
                            <a:srgbClr val="FFFFFF"/>
                          </a:gs>
                        </a:gsLst>
                        <a:lin ang="1080000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rect id="Rectangle 26" style="position:absolute;margin-left:0;margin-top:-14.85pt;width:438.25pt;height:5.1pt;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5b9bd5" stroked="f"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" w14:anchorId="3D857657">
              <v:fill type="gradient" colors="0 #5b9bd5;.75 #deebf7;1 white" angle="270" focus="100%" rotate="t"/>
            </v:rect>
          </w:pict>
        </mc:Fallback>
      </mc:AlternateContent>
    </w:r>
    <w:r w:rsidR="004D3498" w:rsidRPr="006575BA">
      <w:tab/>
    </w:r>
    <w:r w:rsidR="004D3498" w:rsidRPr="006575BA">
      <w:rPr>
        <w:i/>
        <w:noProof/>
        <w:sz w:val="18"/>
        <w:szCs w:val="18"/>
      </w:rPr>
      <w:t>First Author et.al (Title of paper coming soon)</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CB6D77" w14:textId="77777777" w:rsidR="00A25627" w:rsidRPr="006575BA" w:rsidRDefault="00977305" w:rsidP="00313BD4">
    <w:pPr>
      <w:pStyle w:val="Footer"/>
      <w:tabs>
        <w:tab w:val="clear" w:pos="4680"/>
        <w:tab w:val="clear" w:pos="9360"/>
        <w:tab w:val="center" w:pos="4395"/>
        <w:tab w:val="right" w:pos="8788"/>
      </w:tabs>
      <w:rPr>
        <w:sz w:val="18"/>
        <w:szCs w:val="18"/>
        <w:lang w:val="sv-SE"/>
      </w:rPr>
    </w:pPr>
    <w:r>
      <w:rPr>
        <w:noProof/>
        <w:lang w:eastAsia="id-ID"/>
      </w:rPr>
      <mc:AlternateContent>
        <mc:Choice Requires="wps">
          <w:drawing>
            <wp:anchor distT="0" distB="0" distL="114300" distR="114300" simplePos="0" relativeHeight="251656192" behindDoc="0" locked="0" layoutInCell="1" allowOverlap="1" wp14:anchorId="73778CFE" wp14:editId="4C68EE20">
              <wp:simplePos x="0" y="0"/>
              <wp:positionH relativeFrom="column">
                <wp:posOffset>0</wp:posOffset>
              </wp:positionH>
              <wp:positionV relativeFrom="paragraph">
                <wp:posOffset>-190500</wp:posOffset>
              </wp:positionV>
              <wp:extent cx="5565775" cy="64770"/>
              <wp:effectExtent l="3810" t="1270" r="2540" b="635"/>
              <wp:wrapNone/>
              <wp:docPr id="6"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565775" cy="64770"/>
                      </a:xfrm>
                      <a:prstGeom prst="rect">
                        <a:avLst/>
                      </a:prstGeom>
                      <a:gradFill rotWithShape="1">
                        <a:gsLst>
                          <a:gs pos="0">
                            <a:srgbClr val="5B9BD5"/>
                          </a:gs>
                          <a:gs pos="75000">
                            <a:srgbClr val="DEEBF7"/>
                          </a:gs>
                          <a:gs pos="100000">
                            <a:srgbClr val="FFFFFF"/>
                          </a:gs>
                        </a:gsLst>
                        <a:lin ang="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rect id="Rectangle 28" style="position:absolute;margin-left:0;margin-top:-15pt;width:438.25pt;height:5.1pt;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5b9bd5" stroked="f"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" w14:anchorId="4FF56F42">
              <v:fill type="gradient" colors="0 #5b9bd5;.75 #deebf7;1 white" angle="90" focus="100%" rotate="t"/>
            </v:rect>
          </w:pict>
        </mc:Fallback>
      </mc:AlternateContent>
    </w:r>
    <w:r w:rsidR="001812B4" w:rsidRPr="006575BA">
      <w:rPr>
        <w:i/>
        <w:noProof/>
        <w:sz w:val="16"/>
        <w:szCs w:val="16"/>
      </w:rPr>
      <w:tab/>
    </w:r>
    <w:r w:rsidR="001812B4" w:rsidRPr="006575BA">
      <w:rPr>
        <w:i/>
        <w:noProof/>
        <w:sz w:val="18"/>
        <w:szCs w:val="18"/>
      </w:rPr>
      <w:t>First Author et.al (Title of paper coming soon)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A64BC9" w14:textId="77777777" w:rsidR="00A25627" w:rsidRPr="00D621D9" w:rsidRDefault="00977305" w:rsidP="00D621D9">
    <w:pPr>
      <w:pStyle w:val="Footer"/>
      <w:tabs>
        <w:tab w:val="clear" w:pos="9360"/>
        <w:tab w:val="right" w:pos="8788"/>
      </w:tabs>
      <w:rPr>
        <w:sz w:val="18"/>
        <w:szCs w:val="18"/>
      </w:rPr>
    </w:pPr>
    <w:r>
      <w:rPr>
        <w:noProof/>
        <w:lang w:eastAsia="id-ID"/>
      </w:rPr>
      <w:drawing>
        <wp:anchor distT="0" distB="0" distL="114300" distR="114300" simplePos="0" relativeHeight="251661312" behindDoc="0" locked="0" layoutInCell="1" allowOverlap="1" wp14:anchorId="245C7856" wp14:editId="0A8146A0">
          <wp:simplePos x="0" y="0"/>
          <wp:positionH relativeFrom="column">
            <wp:posOffset>1491615</wp:posOffset>
          </wp:positionH>
          <wp:positionV relativeFrom="paragraph">
            <wp:posOffset>-34290</wp:posOffset>
          </wp:positionV>
          <wp:extent cx="270510" cy="179705"/>
          <wp:effectExtent l="0" t="0" r="0" b="0"/>
          <wp:wrapNone/>
          <wp:docPr id="4" name="Picture 13" descr="Related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ambar terkai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510" cy="1797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id-ID"/>
      </w:rPr>
      <w:drawing>
        <wp:anchor distT="0" distB="0" distL="114300" distR="114300" simplePos="0" relativeHeight="251660288" behindDoc="0" locked="0" layoutInCell="1" allowOverlap="1" wp14:anchorId="1C7F1143" wp14:editId="51C60677">
          <wp:simplePos x="0" y="0"/>
          <wp:positionH relativeFrom="column">
            <wp:posOffset>4206875</wp:posOffset>
          </wp:positionH>
          <wp:positionV relativeFrom="paragraph">
            <wp:posOffset>-34290</wp:posOffset>
          </wp:positionV>
          <wp:extent cx="210820" cy="210820"/>
          <wp:effectExtent l="0" t="0" r="0" b="0"/>
          <wp:wrapNone/>
          <wp:docPr id="3" name="Picture 12" descr="Related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ambar terkai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0820" cy="2108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id-ID"/>
      </w:rPr>
      <w:drawing>
        <wp:anchor distT="0" distB="0" distL="114300" distR="114300" simplePos="0" relativeHeight="251659264" behindDoc="0" locked="0" layoutInCell="1" allowOverlap="1" wp14:anchorId="34F2D5E1" wp14:editId="6303D9A0">
          <wp:simplePos x="0" y="0"/>
          <wp:positionH relativeFrom="column">
            <wp:posOffset>4445</wp:posOffset>
          </wp:positionH>
          <wp:positionV relativeFrom="paragraph">
            <wp:posOffset>-28575</wp:posOffset>
          </wp:positionV>
          <wp:extent cx="179070" cy="187960"/>
          <wp:effectExtent l="0" t="0" r="0" b="2540"/>
          <wp:wrapNone/>
          <wp:docPr id="2" name="Picture 11" descr="http://ijain.org/files/do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ijain.org/files/doi.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9070" cy="187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id-ID"/>
      </w:rPr>
      <mc:AlternateContent>
        <mc:Choice Requires="wps">
          <w:drawing>
            <wp:anchor distT="0" distB="0" distL="114300" distR="114300" simplePos="0" relativeHeight="251658240" behindDoc="0" locked="0" layoutInCell="1" allowOverlap="1" wp14:anchorId="25C0B481" wp14:editId="6CD9897C">
              <wp:simplePos x="0" y="0"/>
              <wp:positionH relativeFrom="column">
                <wp:posOffset>5080</wp:posOffset>
              </wp:positionH>
              <wp:positionV relativeFrom="paragraph">
                <wp:posOffset>-191770</wp:posOffset>
              </wp:positionV>
              <wp:extent cx="5565775" cy="64770"/>
              <wp:effectExtent l="0" t="0" r="0" b="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5775" cy="64770"/>
                      </a:xfrm>
                      <a:prstGeom prst="rect">
                        <a:avLst/>
                      </a:prstGeom>
                      <a:gradFill flip="none" rotWithShape="1">
                        <a:gsLst>
                          <a:gs pos="0">
                            <a:srgbClr val="5B9BD5"/>
                          </a:gs>
                          <a:gs pos="75000">
                            <a:srgbClr val="5B9BD5">
                              <a:lumMod val="20000"/>
                              <a:lumOff val="80000"/>
                            </a:srgbClr>
                          </a:gs>
                          <a:gs pos="100000">
                            <a:sysClr val="window" lastClr="FFFFFF"/>
                          </a:gs>
                        </a:gsLst>
                        <a:lin ang="1080000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19" style="position:absolute;margin-left:.4pt;margin-top:-15.1pt;width:438.25pt;height:5.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5b9bd5" stroked="f"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" w14:anchorId="4DAED2D6">
              <v:fill type="gradient" color2="window" colors="0 #5b9bd5;.75 #deebf7;1 window" angle="270" focus="100%" rotate="t"/>
            </v:rect>
          </w:pict>
        </mc:Fallback>
      </mc:AlternateContent>
    </w:r>
    <w:r w:rsidR="00D621D9">
      <w:rPr>
        <w:sz w:val="18"/>
        <w:szCs w:val="18"/>
      </w:rPr>
      <w:t xml:space="preserve">       </w:t>
    </w:r>
    <w:hyperlink w:history="1"/>
    <w:r>
      <w:tab/>
    </w:r>
    <w:r w:rsidR="00D621D9" w:rsidRPr="003705A9">
      <w:rPr>
        <w:sz w:val="18"/>
        <w:szCs w:val="18"/>
      </w:rPr>
      <w:t xml:space="preserve"> </w:t>
    </w:r>
    <w:hyperlink w:history="1">
      <w:r w:rsidR="00743183" w:rsidRPr="00460CC6">
        <w:rPr>
          <w:rStyle w:val="Hyperlink"/>
          <w:sz w:val="18"/>
          <w:szCs w:val="18"/>
        </w:rPr>
        <w:t>http://</w:t>
      </w:r>
    </w:hyperlink>
    <w:r w:rsidR="00743183">
      <w:rPr>
        <w:rStyle w:val="Hyperlink"/>
        <w:sz w:val="18"/>
        <w:szCs w:val="18"/>
        <w:u w:val="none"/>
      </w:rPr>
      <w:t xml:space="preserve">ojs.stiami.ac.id         </w:t>
    </w:r>
    <w:r w:rsidR="00743183" w:rsidRPr="00743183">
      <w:rPr>
        <w:sz w:val="18"/>
        <w:szCs w:val="18"/>
      </w:rPr>
      <w:t xml:space="preserve">bijakjournal@gmail.com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0169F0" w14:textId="77777777" w:rsidR="00744971" w:rsidRDefault="00744971" w:rsidP="001D3718">
      <w:pPr>
        <w:spacing w:after="0" w:line="240" w:lineRule="auto"/>
      </w:pPr>
      <w:r>
        <w:separator/>
      </w:r>
    </w:p>
  </w:footnote>
  <w:footnote w:type="continuationSeparator" w:id="0">
    <w:p w14:paraId="117652FB" w14:textId="77777777" w:rsidR="00744971" w:rsidRDefault="00744971" w:rsidP="001D37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47B85" w14:textId="77777777" w:rsidR="00A25627" w:rsidRPr="00F719F2" w:rsidRDefault="00977305" w:rsidP="00977305">
    <w:pPr>
      <w:pStyle w:val="Header"/>
      <w:jc w:val="both"/>
      <w:rPr>
        <w:lang w:val="id-ID"/>
      </w:rPr>
    </w:pPr>
    <w:r w:rsidRPr="00611F67">
      <w:rPr>
        <w:b/>
      </w:rPr>
      <w:fldChar w:fldCharType="begin"/>
    </w:r>
    <w:r w:rsidRPr="00611F67">
      <w:rPr>
        <w:b/>
      </w:rPr>
      <w:instrText xml:space="preserve"> PAGE   \* MERGEFORMAT </w:instrText>
    </w:r>
    <w:r w:rsidRPr="00611F67">
      <w:rPr>
        <w:b/>
      </w:rPr>
      <w:fldChar w:fldCharType="separate"/>
    </w:r>
    <w:r w:rsidR="00901AC1">
      <w:rPr>
        <w:b/>
        <w:noProof/>
      </w:rPr>
      <w:t>4</w:t>
    </w:r>
    <w:r w:rsidRPr="00611F67">
      <w:rPr>
        <w:b/>
        <w:noProof/>
      </w:rPr>
      <w:fldChar w:fldCharType="end"/>
    </w:r>
    <w:r>
      <w:tab/>
    </w:r>
    <w:r>
      <w:tab/>
      <w:t xml:space="preserve">Bijak Scientific Magazine Vol 1 , No. 1, March 2018, pp. xx-xx   </w:t>
    </w:r>
    <w:r>
      <w:tab/>
    </w:r>
  </w:p>
  <w:p w14:paraId="1773622E" w14:textId="77777777" w:rsidR="00C0267B" w:rsidRPr="00A25627" w:rsidRDefault="00977305" w:rsidP="009C2430">
    <w:pPr>
      <w:pStyle w:val="Header"/>
      <w:tabs>
        <w:tab w:val="clear" w:pos="4111"/>
        <w:tab w:val="center" w:pos="4395"/>
      </w:tabs>
    </w:pPr>
    <w:r>
      <w:t>E ISSN 2</w:t>
    </w:r>
    <w:hyperlink r:id="rId1" w:history="1">
      <w:r w:rsidRPr="00977305">
        <w:rPr>
          <w:rStyle w:val="Hyperlink"/>
          <w:color w:val="auto"/>
          <w:szCs w:val="18"/>
          <w:u w:val="none"/>
          <w:shd w:val="clear" w:color="auto" w:fill="FFFFFF"/>
        </w:rPr>
        <w:t xml:space="preserve">621-749X </w:t>
      </w:r>
    </w:hyperlink>
    <w:r>
      <w:rPr>
        <w:noProof/>
        <w:lang w:eastAsia="id-ID"/>
      </w:rPr>
      <mc:AlternateContent>
        <mc:Choice Requires="wps">
          <w:drawing>
            <wp:anchor distT="0" distB="0" distL="114300" distR="114300" simplePos="0" relativeHeight="251654144" behindDoc="0" locked="0" layoutInCell="1" allowOverlap="1" wp14:anchorId="2485848D" wp14:editId="313AE134">
              <wp:simplePos x="0" y="0"/>
              <wp:positionH relativeFrom="column">
                <wp:posOffset>0</wp:posOffset>
              </wp:positionH>
              <wp:positionV relativeFrom="paragraph">
                <wp:posOffset>184150</wp:posOffset>
              </wp:positionV>
              <wp:extent cx="5565775" cy="64770"/>
              <wp:effectExtent l="0" t="0" r="0" b="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5775" cy="64770"/>
                      </a:xfrm>
                      <a:prstGeom prst="rect">
                        <a:avLst/>
                      </a:prstGeom>
                      <a:gradFill flip="none" rotWithShape="1">
                        <a:gsLst>
                          <a:gs pos="0">
                            <a:srgbClr val="5B9BD5"/>
                          </a:gs>
                          <a:gs pos="75000">
                            <a:srgbClr val="5B9BD5">
                              <a:lumMod val="20000"/>
                              <a:lumOff val="80000"/>
                            </a:srgbClr>
                          </a:gs>
                          <a:gs pos="100000">
                            <a:sysClr val="window" lastClr="FFFFFF"/>
                          </a:gs>
                        </a:gsLst>
                        <a:lin ang="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v:rect id="Rectangle 20" style="position:absolute;margin-left:0;margin-top:14.5pt;width:438.25pt;height:5.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5b9bd5" stroked="f"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" w14:anchorId="72086EEC">
              <v:fill type="gradient" color2="window" colors="0 #5b9bd5;.75 #deebf7;1 window" angle="90" focus="100%" rotate="t"/>
            </v:rect>
          </w:pict>
        </mc:Fallback>
      </mc:AlternateContent>
    </w:r>
    <w:r w:rsidR="00C0267B">
      <w:rPr>
        <w:i/>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49D1E6" w14:textId="77777777" w:rsidR="00977305" w:rsidRPr="00611F67" w:rsidRDefault="00977305" w:rsidP="00977305">
    <w:pPr>
      <w:pStyle w:val="Header"/>
      <w:jc w:val="both"/>
      <w:rPr>
        <w:sz w:val="14"/>
      </w:rPr>
    </w:pPr>
    <w:r>
      <w:t xml:space="preserve">Bijak Scientific Magazine Vol 1 , No. 1, March 2018, pp. xx-xx   </w:t>
    </w:r>
    <w:r>
      <w:tab/>
    </w:r>
    <w:r w:rsidRPr="00611F67">
      <w:rPr>
        <w:b/>
      </w:rPr>
      <w:fldChar w:fldCharType="begin"/>
    </w:r>
    <w:r w:rsidRPr="00611F67">
      <w:rPr>
        <w:b/>
      </w:rPr>
      <w:instrText xml:space="preserve"> PAGE   \* MERGEFORMAT </w:instrText>
    </w:r>
    <w:r w:rsidRPr="00611F67">
      <w:rPr>
        <w:b/>
      </w:rPr>
      <w:fldChar w:fldCharType="separate"/>
    </w:r>
    <w:r w:rsidR="00901AC1">
      <w:rPr>
        <w:b/>
        <w:noProof/>
      </w:rPr>
      <w:t>3</w:t>
    </w:r>
    <w:r w:rsidRPr="00611F67">
      <w:rPr>
        <w:b/>
        <w:noProof/>
      </w:rPr>
      <w:fldChar w:fldCharType="end"/>
    </w:r>
  </w:p>
  <w:p w14:paraId="7B06169A" w14:textId="77777777" w:rsidR="00977305" w:rsidRPr="00276435" w:rsidRDefault="00977305" w:rsidP="00977305">
    <w:pPr>
      <w:pStyle w:val="Header"/>
      <w:jc w:val="right"/>
      <w:rPr>
        <w:lang w:val="id-ID"/>
      </w:rPr>
    </w:pPr>
    <w:r>
      <w:rPr>
        <w:noProof/>
        <w:lang w:eastAsia="id-ID"/>
      </w:rPr>
      <mc:AlternateContent>
        <mc:Choice Requires="wps">
          <w:drawing>
            <wp:anchor distT="0" distB="0" distL="114300" distR="114300" simplePos="0" relativeHeight="251666432" behindDoc="0" locked="0" layoutInCell="1" allowOverlap="1" wp14:anchorId="3ADE4269" wp14:editId="7BA68AA9">
              <wp:simplePos x="0" y="0"/>
              <wp:positionH relativeFrom="column">
                <wp:posOffset>38735</wp:posOffset>
              </wp:positionH>
              <wp:positionV relativeFrom="paragraph">
                <wp:posOffset>208280</wp:posOffset>
              </wp:positionV>
              <wp:extent cx="5565775" cy="64770"/>
              <wp:effectExtent l="0" t="0" r="0" b="0"/>
              <wp:wrapNone/>
              <wp:docPr id="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565775" cy="64770"/>
                      </a:xfrm>
                      <a:prstGeom prst="rect">
                        <a:avLst/>
                      </a:prstGeom>
                      <a:gradFill rotWithShape="1">
                        <a:gsLst>
                          <a:gs pos="0">
                            <a:srgbClr val="5B9BD5"/>
                          </a:gs>
                          <a:gs pos="75000">
                            <a:srgbClr val="DEEBF7"/>
                          </a:gs>
                          <a:gs pos="100000">
                            <a:srgbClr val="FFFFFF"/>
                          </a:gs>
                        </a:gsLst>
                        <a:lin ang="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rect id="Rectangle 1" style="position:absolute;margin-left:3.05pt;margin-top:16.4pt;width:438.25pt;height:5.1pt;rotation:18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5b9bd5" stroked="f"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" w14:anchorId="01F579AE">
              <v:fill type="gradient" colors="0 #5b9bd5;.75 #deebf7;1 white" angle="90" focus="100%" rotate="t"/>
            </v:rect>
          </w:pict>
        </mc:Fallback>
      </mc:AlternateContent>
    </w:r>
    <w:r>
      <w:t>E ISSN 2</w:t>
    </w:r>
    <w:hyperlink r:id="rId1" w:history="1">
      <w:r w:rsidRPr="00977305">
        <w:rPr>
          <w:rStyle w:val="Hyperlink"/>
          <w:color w:val="auto"/>
          <w:szCs w:val="18"/>
          <w:u w:val="none"/>
          <w:shd w:val="clear" w:color="auto" w:fill="FFFFFF"/>
        </w:rPr>
        <w:t xml:space="preserve">621-749X </w:t>
      </w:r>
    </w:hyperlink>
  </w:p>
  <w:p w14:paraId="339E1F09" w14:textId="77777777" w:rsidR="005E2CF0" w:rsidRPr="005E2CF0" w:rsidRDefault="00C0267B" w:rsidP="005E2CF0">
    <w:pPr>
      <w:pStyle w:val="Header"/>
      <w:rPr>
        <w:szCs w:val="16"/>
      </w:rPr>
    </w:pPr>
    <w:r>
      <w:rPr>
        <w:szCs w:val="16"/>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5D7552" w14:textId="77777777" w:rsidR="00977305" w:rsidRPr="00611F67" w:rsidRDefault="00977305" w:rsidP="00977305">
    <w:pPr>
      <w:pStyle w:val="Header"/>
      <w:jc w:val="both"/>
      <w:rPr>
        <w:sz w:val="14"/>
      </w:rPr>
    </w:pPr>
    <w:r>
      <w:t xml:space="preserve">Bijak Scientific Magazine Vol 1 , No. 1, March 2018, pp. xx-xx   </w:t>
    </w:r>
    <w:r>
      <w:tab/>
    </w:r>
    <w:r w:rsidRPr="00611F67">
      <w:rPr>
        <w:b/>
      </w:rPr>
      <w:fldChar w:fldCharType="begin"/>
    </w:r>
    <w:r w:rsidRPr="00611F67">
      <w:rPr>
        <w:b/>
      </w:rPr>
      <w:instrText xml:space="preserve"> PAGE   \* MERGEFORMAT </w:instrText>
    </w:r>
    <w:r w:rsidRPr="00611F67">
      <w:rPr>
        <w:b/>
      </w:rPr>
      <w:fldChar w:fldCharType="separate"/>
    </w:r>
    <w:r w:rsidR="00901AC1">
      <w:rPr>
        <w:b/>
        <w:noProof/>
      </w:rPr>
      <w:t>1</w:t>
    </w:r>
    <w:r w:rsidRPr="00611F67">
      <w:rPr>
        <w:b/>
        <w:noProof/>
      </w:rPr>
      <w:fldChar w:fldCharType="end"/>
    </w:r>
  </w:p>
  <w:p w14:paraId="736AA3A7" w14:textId="77777777" w:rsidR="00977305" w:rsidRPr="00276435" w:rsidRDefault="00977305" w:rsidP="00977305">
    <w:pPr>
      <w:pStyle w:val="Header"/>
      <w:jc w:val="right"/>
      <w:rPr>
        <w:lang w:val="id-ID"/>
      </w:rPr>
    </w:pPr>
    <w:r>
      <w:rPr>
        <w:noProof/>
        <w:lang w:eastAsia="id-ID"/>
      </w:rPr>
      <mc:AlternateContent>
        <mc:Choice Requires="wps">
          <w:drawing>
            <wp:anchor distT="0" distB="0" distL="114300" distR="114300" simplePos="0" relativeHeight="251664384" behindDoc="0" locked="0" layoutInCell="1" allowOverlap="1" wp14:anchorId="70841338" wp14:editId="15E24422">
              <wp:simplePos x="0" y="0"/>
              <wp:positionH relativeFrom="column">
                <wp:posOffset>38735</wp:posOffset>
              </wp:positionH>
              <wp:positionV relativeFrom="paragraph">
                <wp:posOffset>208280</wp:posOffset>
              </wp:positionV>
              <wp:extent cx="5565775" cy="64770"/>
              <wp:effectExtent l="0" t="0" r="0" b="0"/>
              <wp:wrapNone/>
              <wp:docPr id="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565775" cy="64770"/>
                      </a:xfrm>
                      <a:prstGeom prst="rect">
                        <a:avLst/>
                      </a:prstGeom>
                      <a:gradFill rotWithShape="1">
                        <a:gsLst>
                          <a:gs pos="0">
                            <a:srgbClr val="5B9BD5"/>
                          </a:gs>
                          <a:gs pos="75000">
                            <a:srgbClr val="DEEBF7"/>
                          </a:gs>
                          <a:gs pos="100000">
                            <a:srgbClr val="FFFFFF"/>
                          </a:gs>
                        </a:gsLst>
                        <a:lin ang="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rect id="Rectangle 1" style="position:absolute;margin-left:3.05pt;margin-top:16.4pt;width:438.25pt;height:5.1pt;rotation:18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5b9bd5" stroked="f"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" w14:anchorId="38DEE2B3">
              <v:fill type="gradient" colors="0 #5b9bd5;.75 #deebf7;1 white" angle="90" focus="100%" rotate="t"/>
            </v:rect>
          </w:pict>
        </mc:Fallback>
      </mc:AlternateContent>
    </w:r>
    <w:r>
      <w:t>E ISSN 2</w:t>
    </w:r>
    <w:hyperlink r:id="rId1" w:history="1">
      <w:r w:rsidRPr="00977305">
        <w:rPr>
          <w:rStyle w:val="Hyperlink"/>
          <w:color w:val="auto"/>
          <w:szCs w:val="18"/>
          <w:u w:val="none"/>
          <w:shd w:val="clear" w:color="auto" w:fill="FFFFFF"/>
        </w:rPr>
        <w:t xml:space="preserve">621-749X </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1C0F65"/>
    <w:multiLevelType w:val="multilevel"/>
    <w:tmpl w:val="B03ED56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C494F3D"/>
    <w:multiLevelType w:val="hybridMultilevel"/>
    <w:tmpl w:val="34588452"/>
    <w:lvl w:ilvl="0" w:tplc="0421000F">
      <w:start w:val="1"/>
      <w:numFmt w:val="decimal"/>
      <w:lvlText w:val="%1."/>
      <w:lvlJc w:val="left"/>
      <w:pPr>
        <w:tabs>
          <w:tab w:val="num" w:pos="648"/>
        </w:tabs>
        <w:ind w:left="648" w:hanging="360"/>
      </w:pPr>
      <w:rPr>
        <w:rFont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EC34DE"/>
    <w:multiLevelType w:val="hybridMultilevel"/>
    <w:tmpl w:val="CA42F33E"/>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24D65075"/>
    <w:multiLevelType w:val="hybridMultilevel"/>
    <w:tmpl w:val="D4B8259E"/>
    <w:lvl w:ilvl="0" w:tplc="04210017">
      <w:start w:val="1"/>
      <w:numFmt w:val="lowerLetter"/>
      <w:lvlText w:val="%1)"/>
      <w:lvlJc w:val="left"/>
      <w:pPr>
        <w:tabs>
          <w:tab w:val="num" w:pos="648"/>
        </w:tabs>
        <w:ind w:left="648" w:hanging="360"/>
      </w:pPr>
      <w:rPr>
        <w:rFont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322B9F"/>
    <w:multiLevelType w:val="multilevel"/>
    <w:tmpl w:val="0EFC4B52"/>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5" w15:restartNumberingAfterBreak="0">
    <w:nsid w:val="2D817A8A"/>
    <w:multiLevelType w:val="multilevel"/>
    <w:tmpl w:val="A27AC3C8"/>
    <w:lvl w:ilvl="0">
      <w:start w:val="4"/>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6C740BC"/>
    <w:multiLevelType w:val="hybridMultilevel"/>
    <w:tmpl w:val="4B0A2636"/>
    <w:lvl w:ilvl="0" w:tplc="38090015">
      <w:start w:val="1"/>
      <w:numFmt w:val="upp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15:restartNumberingAfterBreak="0">
    <w:nsid w:val="37660336"/>
    <w:multiLevelType w:val="hybridMultilevel"/>
    <w:tmpl w:val="78D27160"/>
    <w:lvl w:ilvl="0" w:tplc="FEF4713C">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C32430"/>
    <w:multiLevelType w:val="multilevel"/>
    <w:tmpl w:val="11A4295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4189603E"/>
    <w:multiLevelType w:val="multilevel"/>
    <w:tmpl w:val="85B04222"/>
    <w:lvl w:ilvl="0">
      <w:start w:val="1"/>
      <w:numFmt w:val="decimal"/>
      <w:pStyle w:val="Heading1"/>
      <w:lvlText w:val="%1."/>
      <w:lvlJc w:val="left"/>
      <w:pPr>
        <w:ind w:left="360" w:hanging="360"/>
      </w:pPr>
      <w:rPr>
        <w:rFonts w:hint="default"/>
        <w:caps w:val="0"/>
        <w:strike w:val="0"/>
        <w:dstrike w:val="0"/>
        <w:vanish w:val="0"/>
        <w:color w:val="auto"/>
        <w:sz w:val="22"/>
        <w:szCs w:val="22"/>
        <w:vertAlign w:val="baseline"/>
      </w:rPr>
    </w:lvl>
    <w:lvl w:ilvl="1">
      <w:start w:val="1"/>
      <w:numFmt w:val="upperLetter"/>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0" w15:restartNumberingAfterBreak="0">
    <w:nsid w:val="4315473B"/>
    <w:multiLevelType w:val="hybridMultilevel"/>
    <w:tmpl w:val="FC1EBFA6"/>
    <w:lvl w:ilvl="0" w:tplc="A7223FFA">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9745D4"/>
    <w:multiLevelType w:val="hybridMultilevel"/>
    <w:tmpl w:val="71FEC028"/>
    <w:lvl w:ilvl="0" w:tplc="3809000F">
      <w:start w:val="3"/>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 w15:restartNumberingAfterBreak="0">
    <w:nsid w:val="4CC2021A"/>
    <w:multiLevelType w:val="multilevel"/>
    <w:tmpl w:val="B02E3FD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2CA544A"/>
    <w:multiLevelType w:val="singleLevel"/>
    <w:tmpl w:val="E56E452E"/>
    <w:lvl w:ilvl="0">
      <w:start w:val="1"/>
      <w:numFmt w:val="decimal"/>
      <w:pStyle w:val="references"/>
      <w:lvlText w:val="[%1]"/>
      <w:lvlJc w:val="left"/>
      <w:pPr>
        <w:ind w:left="360" w:hanging="360"/>
      </w:pPr>
      <w:rPr>
        <w:rFonts w:ascii="Junicode" w:hAnsi="Junicode" w:cs="Times New Roman" w:hint="default"/>
        <w:b w:val="0"/>
        <w:bCs w:val="0"/>
        <w:i w:val="0"/>
        <w:iCs w:val="0"/>
        <w:sz w:val="20"/>
        <w:szCs w:val="20"/>
      </w:rPr>
    </w:lvl>
  </w:abstractNum>
  <w:abstractNum w:abstractNumId="14" w15:restartNumberingAfterBreak="0">
    <w:nsid w:val="5654259D"/>
    <w:multiLevelType w:val="multilevel"/>
    <w:tmpl w:val="F710E7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12F1EE9"/>
    <w:multiLevelType w:val="hybridMultilevel"/>
    <w:tmpl w:val="3EDCE3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832751"/>
    <w:multiLevelType w:val="hybridMultilevel"/>
    <w:tmpl w:val="44E0BDB6"/>
    <w:lvl w:ilvl="0" w:tplc="89BA2682">
      <w:start w:val="1"/>
      <w:numFmt w:val="decimal"/>
      <w:lvlText w:val="%1."/>
      <w:lvlJc w:val="left"/>
      <w:pPr>
        <w:ind w:left="720" w:hanging="360"/>
      </w:pPr>
      <w:rPr>
        <w:rFonts w:ascii="Calibri" w:eastAsia="Calibri" w:hAnsi="Calibri" w:cs="Times New Roman"/>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7" w15:restartNumberingAfterBreak="0">
    <w:nsid w:val="62077CE8"/>
    <w:multiLevelType w:val="hybridMultilevel"/>
    <w:tmpl w:val="EF02BDCA"/>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8" w15:restartNumberingAfterBreak="0">
    <w:nsid w:val="64637827"/>
    <w:multiLevelType w:val="hybridMultilevel"/>
    <w:tmpl w:val="703C0EFA"/>
    <w:lvl w:ilvl="0" w:tplc="DE063496">
      <w:start w:val="1"/>
      <w:numFmt w:val="decimal"/>
      <w:lvlText w:val="3.%1."/>
      <w:lvlJc w:val="left"/>
      <w:pPr>
        <w:ind w:left="36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402C58"/>
    <w:multiLevelType w:val="hybridMultilevel"/>
    <w:tmpl w:val="4C1AF264"/>
    <w:lvl w:ilvl="0" w:tplc="434E57BC">
      <w:start w:val="1"/>
      <w:numFmt w:val="decimal"/>
      <w:pStyle w:val="figurecaption"/>
      <w:lvlText w:val="Fig. %1."/>
      <w:lvlJc w:val="left"/>
      <w:pPr>
        <w:ind w:left="360" w:hanging="360"/>
      </w:pPr>
      <w:rPr>
        <w:rFonts w:ascii="Junicode" w:hAnsi="Junicode" w:cs="Times New Roman" w:hint="default"/>
        <w:b/>
        <w:bCs w:val="0"/>
        <w:i w:val="0"/>
        <w:iCs w:val="0"/>
        <w:caps w:val="0"/>
        <w:vanish w:val="0"/>
        <w:color w:val="auto"/>
        <w:sz w:val="20"/>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15:restartNumberingAfterBreak="0">
    <w:nsid w:val="6CD32DA8"/>
    <w:multiLevelType w:val="singleLevel"/>
    <w:tmpl w:val="10AAC92E"/>
    <w:lvl w:ilvl="0">
      <w:start w:val="1"/>
      <w:numFmt w:val="decimal"/>
      <w:pStyle w:val="tablehead"/>
      <w:lvlText w:val="Table %1. "/>
      <w:lvlJc w:val="left"/>
      <w:pPr>
        <w:ind w:left="360" w:hanging="360"/>
      </w:pPr>
      <w:rPr>
        <w:rFonts w:ascii="Junicode" w:hAnsi="Junicode" w:cs="Times New Roman" w:hint="default"/>
        <w:b/>
        <w:bCs w:val="0"/>
        <w:i w:val="0"/>
        <w:iCs w:val="0"/>
        <w:caps w:val="0"/>
        <w:strike w:val="0"/>
        <w:dstrike w:val="0"/>
        <w:vanish w:val="0"/>
        <w:color w:val="000000"/>
        <w:sz w:val="20"/>
        <w:szCs w:val="16"/>
        <w:vertAlign w:val="baseline"/>
      </w:rPr>
    </w:lvl>
  </w:abstractNum>
  <w:abstractNum w:abstractNumId="21" w15:restartNumberingAfterBreak="0">
    <w:nsid w:val="73FB3385"/>
    <w:multiLevelType w:val="hybridMultilevel"/>
    <w:tmpl w:val="48BE2F96"/>
    <w:lvl w:ilvl="0" w:tplc="1D2C62CE">
      <w:start w:val="1"/>
      <w:numFmt w:val="decimal"/>
      <w:lvlText w:val="%1."/>
      <w:lvlJc w:val="left"/>
      <w:pPr>
        <w:ind w:left="720" w:hanging="360"/>
      </w:pPr>
      <w:rPr>
        <w:rFonts w:ascii="Calibri" w:eastAsia="Calibri" w:hAnsi="Calibri" w:cs="Times New Roman"/>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2" w15:restartNumberingAfterBreak="0">
    <w:nsid w:val="7CD255F0"/>
    <w:multiLevelType w:val="hybridMultilevel"/>
    <w:tmpl w:val="1BBC66D6"/>
    <w:lvl w:ilvl="0" w:tplc="BB425798">
      <w:start w:val="1"/>
      <w:numFmt w:val="lowerLetter"/>
      <w:pStyle w:val="tablefootnote"/>
      <w:lvlText w:val="%1."/>
      <w:lvlJc w:val="right"/>
      <w:pPr>
        <w:ind w:left="749" w:hanging="360"/>
      </w:pPr>
      <w:rPr>
        <w:rFonts w:ascii="Times New Roman" w:hAnsi="Times New Roman" w:hint="default"/>
        <w:b w:val="0"/>
        <w:i w:val="0"/>
        <w:caps w:val="0"/>
        <w:strike w:val="0"/>
        <w:dstrike w:val="0"/>
        <w:vanish w:val="0"/>
        <w:color w:val="auto"/>
        <w:spacing w:val="0"/>
        <w:w w:val="100"/>
        <w:kern w:val="0"/>
        <w:position w:val="0"/>
        <w:sz w:val="16"/>
        <w:vertAlign w:val="superscript"/>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abstractNum w:abstractNumId="23" w15:restartNumberingAfterBreak="0">
    <w:nsid w:val="7E346418"/>
    <w:multiLevelType w:val="multilevel"/>
    <w:tmpl w:val="D7C64BEC"/>
    <w:lvl w:ilvl="0">
      <w:start w:val="2"/>
      <w:numFmt w:val="decimal"/>
      <w:lvlText w:val="%1"/>
      <w:lvlJc w:val="left"/>
      <w:pPr>
        <w:ind w:left="360" w:hanging="360"/>
      </w:pPr>
      <w:rPr>
        <w:rFonts w:hint="default"/>
      </w:rPr>
    </w:lvl>
    <w:lvl w:ilvl="1">
      <w:start w:val="1"/>
      <w:numFmt w:val="decimal"/>
      <w:pStyle w:val="Heading2"/>
      <w:lvlText w:val="%1.%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336544078">
    <w:abstractNumId w:val="7"/>
  </w:num>
  <w:num w:numId="2" w16cid:durableId="118452201">
    <w:abstractNumId w:val="19"/>
  </w:num>
  <w:num w:numId="3" w16cid:durableId="1733430000">
    <w:abstractNumId w:val="9"/>
  </w:num>
  <w:num w:numId="4" w16cid:durableId="1252934660">
    <w:abstractNumId w:val="13"/>
  </w:num>
  <w:num w:numId="5" w16cid:durableId="45839578">
    <w:abstractNumId w:val="20"/>
  </w:num>
  <w:num w:numId="6" w16cid:durableId="926307891">
    <w:abstractNumId w:val="22"/>
  </w:num>
  <w:num w:numId="7" w16cid:durableId="1321155724">
    <w:abstractNumId w:val="4"/>
  </w:num>
  <w:num w:numId="8" w16cid:durableId="1837960770">
    <w:abstractNumId w:val="18"/>
  </w:num>
  <w:num w:numId="9" w16cid:durableId="1119379869">
    <w:abstractNumId w:val="18"/>
    <w:lvlOverride w:ilvl="0">
      <w:startOverride w:val="1"/>
    </w:lvlOverride>
  </w:num>
  <w:num w:numId="10" w16cid:durableId="1722904272">
    <w:abstractNumId w:val="12"/>
  </w:num>
  <w:num w:numId="11" w16cid:durableId="872616658">
    <w:abstractNumId w:val="14"/>
  </w:num>
  <w:num w:numId="12" w16cid:durableId="87509686">
    <w:abstractNumId w:val="0"/>
  </w:num>
  <w:num w:numId="13" w16cid:durableId="571890442">
    <w:abstractNumId w:val="8"/>
  </w:num>
  <w:num w:numId="14" w16cid:durableId="384523653">
    <w:abstractNumId w:val="1"/>
  </w:num>
  <w:num w:numId="15" w16cid:durableId="91822713">
    <w:abstractNumId w:val="3"/>
  </w:num>
  <w:num w:numId="16" w16cid:durableId="590510259">
    <w:abstractNumId w:val="15"/>
  </w:num>
  <w:num w:numId="17" w16cid:durableId="1858810321">
    <w:abstractNumId w:val="17"/>
  </w:num>
  <w:num w:numId="18" w16cid:durableId="671834186">
    <w:abstractNumId w:val="16"/>
  </w:num>
  <w:num w:numId="19" w16cid:durableId="1308123598">
    <w:abstractNumId w:val="21"/>
  </w:num>
  <w:num w:numId="20" w16cid:durableId="876357817">
    <w:abstractNumId w:val="2"/>
  </w:num>
  <w:num w:numId="21" w16cid:durableId="2027558526">
    <w:abstractNumId w:val="14"/>
  </w:num>
  <w:num w:numId="22" w16cid:durableId="487096263">
    <w:abstractNumId w:val="5"/>
  </w:num>
  <w:num w:numId="23" w16cid:durableId="904268045">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58783245">
    <w:abstractNumId w:val="9"/>
  </w:num>
  <w:num w:numId="25" w16cid:durableId="189226220">
    <w:abstractNumId w:val="6"/>
  </w:num>
  <w:num w:numId="26" w16cid:durableId="63451502">
    <w:abstractNumId w:val="9"/>
  </w:num>
  <w:num w:numId="27" w16cid:durableId="1649243150">
    <w:abstractNumId w:val="23"/>
  </w:num>
  <w:num w:numId="28" w16cid:durableId="1740126422">
    <w:abstractNumId w:val="10"/>
  </w:num>
  <w:num w:numId="29" w16cid:durableId="192383467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AyNza0NLIwMjY1sbRU0lEKTi0uzszPAykwNKwFAHSGgestAAAA"/>
  </w:docVars>
  <w:rsids>
    <w:rsidRoot w:val="001D3718"/>
    <w:rsid w:val="00006134"/>
    <w:rsid w:val="00015765"/>
    <w:rsid w:val="00021EF1"/>
    <w:rsid w:val="00024A44"/>
    <w:rsid w:val="00025785"/>
    <w:rsid w:val="0004057D"/>
    <w:rsid w:val="00044CA8"/>
    <w:rsid w:val="000457D0"/>
    <w:rsid w:val="00053279"/>
    <w:rsid w:val="0005770D"/>
    <w:rsid w:val="0007464A"/>
    <w:rsid w:val="0007604B"/>
    <w:rsid w:val="0009441A"/>
    <w:rsid w:val="00094EBA"/>
    <w:rsid w:val="000B00CF"/>
    <w:rsid w:val="000B05F8"/>
    <w:rsid w:val="000B16EB"/>
    <w:rsid w:val="000B1CB2"/>
    <w:rsid w:val="000B2C6D"/>
    <w:rsid w:val="000B4FE0"/>
    <w:rsid w:val="000B6F8A"/>
    <w:rsid w:val="000E1D58"/>
    <w:rsid w:val="00100CAB"/>
    <w:rsid w:val="00106B43"/>
    <w:rsid w:val="001202B1"/>
    <w:rsid w:val="001336ED"/>
    <w:rsid w:val="00135E1C"/>
    <w:rsid w:val="001366C8"/>
    <w:rsid w:val="001379BD"/>
    <w:rsid w:val="00141E1E"/>
    <w:rsid w:val="00142C0F"/>
    <w:rsid w:val="00146B2B"/>
    <w:rsid w:val="00147E87"/>
    <w:rsid w:val="00161E06"/>
    <w:rsid w:val="00167984"/>
    <w:rsid w:val="0017676A"/>
    <w:rsid w:val="00177A51"/>
    <w:rsid w:val="001812B4"/>
    <w:rsid w:val="001831A7"/>
    <w:rsid w:val="00183AC7"/>
    <w:rsid w:val="00194BE1"/>
    <w:rsid w:val="00195933"/>
    <w:rsid w:val="001A12C0"/>
    <w:rsid w:val="001A33A9"/>
    <w:rsid w:val="001B55FC"/>
    <w:rsid w:val="001C06A6"/>
    <w:rsid w:val="001C06C7"/>
    <w:rsid w:val="001C4658"/>
    <w:rsid w:val="001C5C6A"/>
    <w:rsid w:val="001D3718"/>
    <w:rsid w:val="001D4870"/>
    <w:rsid w:val="001F3486"/>
    <w:rsid w:val="001F6104"/>
    <w:rsid w:val="001F6250"/>
    <w:rsid w:val="00201F81"/>
    <w:rsid w:val="00205459"/>
    <w:rsid w:val="0021699E"/>
    <w:rsid w:val="00233D81"/>
    <w:rsid w:val="0025377A"/>
    <w:rsid w:val="0027059B"/>
    <w:rsid w:val="002709E6"/>
    <w:rsid w:val="002748E4"/>
    <w:rsid w:val="0027672B"/>
    <w:rsid w:val="00277EC0"/>
    <w:rsid w:val="002A7BCD"/>
    <w:rsid w:val="002B1CCA"/>
    <w:rsid w:val="002C4688"/>
    <w:rsid w:val="002C5F25"/>
    <w:rsid w:val="002C7CC2"/>
    <w:rsid w:val="002C7F08"/>
    <w:rsid w:val="002D143E"/>
    <w:rsid w:val="002D6C52"/>
    <w:rsid w:val="002E7CE0"/>
    <w:rsid w:val="002F4F8B"/>
    <w:rsid w:val="002F659D"/>
    <w:rsid w:val="00302CF4"/>
    <w:rsid w:val="00305A23"/>
    <w:rsid w:val="00313BD4"/>
    <w:rsid w:val="00314385"/>
    <w:rsid w:val="003144A6"/>
    <w:rsid w:val="0031720F"/>
    <w:rsid w:val="0033056E"/>
    <w:rsid w:val="00331F2B"/>
    <w:rsid w:val="0033705E"/>
    <w:rsid w:val="00385329"/>
    <w:rsid w:val="0038760D"/>
    <w:rsid w:val="00390C29"/>
    <w:rsid w:val="003A2D75"/>
    <w:rsid w:val="003B46A1"/>
    <w:rsid w:val="003B7B31"/>
    <w:rsid w:val="003C7559"/>
    <w:rsid w:val="003D126F"/>
    <w:rsid w:val="003D2F5D"/>
    <w:rsid w:val="003D7E05"/>
    <w:rsid w:val="003E0C5F"/>
    <w:rsid w:val="003E54A5"/>
    <w:rsid w:val="003E709F"/>
    <w:rsid w:val="003F77BB"/>
    <w:rsid w:val="00404CE3"/>
    <w:rsid w:val="004130AB"/>
    <w:rsid w:val="004141E2"/>
    <w:rsid w:val="00417A6E"/>
    <w:rsid w:val="00430002"/>
    <w:rsid w:val="004511DF"/>
    <w:rsid w:val="004656D4"/>
    <w:rsid w:val="00465E46"/>
    <w:rsid w:val="00475E24"/>
    <w:rsid w:val="00492DC6"/>
    <w:rsid w:val="004B0544"/>
    <w:rsid w:val="004B1769"/>
    <w:rsid w:val="004B56AA"/>
    <w:rsid w:val="004C4F1F"/>
    <w:rsid w:val="004D0C9D"/>
    <w:rsid w:val="004D3498"/>
    <w:rsid w:val="004E628D"/>
    <w:rsid w:val="004E6BB0"/>
    <w:rsid w:val="005004A3"/>
    <w:rsid w:val="005064E2"/>
    <w:rsid w:val="00512A3D"/>
    <w:rsid w:val="00530B39"/>
    <w:rsid w:val="0053299E"/>
    <w:rsid w:val="00532E52"/>
    <w:rsid w:val="00533E3A"/>
    <w:rsid w:val="00537B9A"/>
    <w:rsid w:val="00537ED3"/>
    <w:rsid w:val="00542C87"/>
    <w:rsid w:val="00550B46"/>
    <w:rsid w:val="0057705A"/>
    <w:rsid w:val="005A57D0"/>
    <w:rsid w:val="005A636A"/>
    <w:rsid w:val="005C2462"/>
    <w:rsid w:val="005C5D63"/>
    <w:rsid w:val="005D11CD"/>
    <w:rsid w:val="005E1F2E"/>
    <w:rsid w:val="005E2CF0"/>
    <w:rsid w:val="005F0AD1"/>
    <w:rsid w:val="005F47CC"/>
    <w:rsid w:val="0060651D"/>
    <w:rsid w:val="00607F93"/>
    <w:rsid w:val="00611E4D"/>
    <w:rsid w:val="00617001"/>
    <w:rsid w:val="00620770"/>
    <w:rsid w:val="006419EF"/>
    <w:rsid w:val="006506FD"/>
    <w:rsid w:val="00652478"/>
    <w:rsid w:val="0065280A"/>
    <w:rsid w:val="00653F6A"/>
    <w:rsid w:val="006549D2"/>
    <w:rsid w:val="006575BA"/>
    <w:rsid w:val="006672A6"/>
    <w:rsid w:val="006720CD"/>
    <w:rsid w:val="0068466E"/>
    <w:rsid w:val="00684FEA"/>
    <w:rsid w:val="006953EE"/>
    <w:rsid w:val="00695404"/>
    <w:rsid w:val="006D4352"/>
    <w:rsid w:val="006E71AD"/>
    <w:rsid w:val="006F1218"/>
    <w:rsid w:val="00715FB0"/>
    <w:rsid w:val="00723D58"/>
    <w:rsid w:val="0072698A"/>
    <w:rsid w:val="00736E44"/>
    <w:rsid w:val="00743183"/>
    <w:rsid w:val="00744971"/>
    <w:rsid w:val="00747CEE"/>
    <w:rsid w:val="00750C82"/>
    <w:rsid w:val="00755CE9"/>
    <w:rsid w:val="00756F93"/>
    <w:rsid w:val="00772455"/>
    <w:rsid w:val="0079054B"/>
    <w:rsid w:val="00790FBF"/>
    <w:rsid w:val="00794C52"/>
    <w:rsid w:val="00794DA8"/>
    <w:rsid w:val="007A00DC"/>
    <w:rsid w:val="007A42AC"/>
    <w:rsid w:val="007B2D50"/>
    <w:rsid w:val="007B7666"/>
    <w:rsid w:val="007C6B4E"/>
    <w:rsid w:val="007C7377"/>
    <w:rsid w:val="007D2787"/>
    <w:rsid w:val="007E3DB0"/>
    <w:rsid w:val="007E3F88"/>
    <w:rsid w:val="00802C90"/>
    <w:rsid w:val="00812FA6"/>
    <w:rsid w:val="00815D5C"/>
    <w:rsid w:val="00817D6F"/>
    <w:rsid w:val="0082207C"/>
    <w:rsid w:val="0082221C"/>
    <w:rsid w:val="00833602"/>
    <w:rsid w:val="0083486C"/>
    <w:rsid w:val="00835E43"/>
    <w:rsid w:val="0085147C"/>
    <w:rsid w:val="00851C1A"/>
    <w:rsid w:val="00851F8F"/>
    <w:rsid w:val="00856998"/>
    <w:rsid w:val="00875BAC"/>
    <w:rsid w:val="00877B3E"/>
    <w:rsid w:val="0088378D"/>
    <w:rsid w:val="00887BEB"/>
    <w:rsid w:val="00891200"/>
    <w:rsid w:val="00891E47"/>
    <w:rsid w:val="008A4518"/>
    <w:rsid w:val="008B5C26"/>
    <w:rsid w:val="008C26BB"/>
    <w:rsid w:val="008D0715"/>
    <w:rsid w:val="008D5F4F"/>
    <w:rsid w:val="008D7EDA"/>
    <w:rsid w:val="008E576F"/>
    <w:rsid w:val="00901AC1"/>
    <w:rsid w:val="00935546"/>
    <w:rsid w:val="009615EE"/>
    <w:rsid w:val="009625F0"/>
    <w:rsid w:val="009674D6"/>
    <w:rsid w:val="00977305"/>
    <w:rsid w:val="00982B0B"/>
    <w:rsid w:val="009849D1"/>
    <w:rsid w:val="00986ED4"/>
    <w:rsid w:val="009976D6"/>
    <w:rsid w:val="009B30CE"/>
    <w:rsid w:val="009B463E"/>
    <w:rsid w:val="009C1784"/>
    <w:rsid w:val="009C2430"/>
    <w:rsid w:val="009C4BF6"/>
    <w:rsid w:val="009D10B1"/>
    <w:rsid w:val="009E5F21"/>
    <w:rsid w:val="00A03FB9"/>
    <w:rsid w:val="00A116AE"/>
    <w:rsid w:val="00A118D3"/>
    <w:rsid w:val="00A12464"/>
    <w:rsid w:val="00A25627"/>
    <w:rsid w:val="00A3061A"/>
    <w:rsid w:val="00A33EE5"/>
    <w:rsid w:val="00A60C8B"/>
    <w:rsid w:val="00A61022"/>
    <w:rsid w:val="00A668ED"/>
    <w:rsid w:val="00A70AF0"/>
    <w:rsid w:val="00A75F25"/>
    <w:rsid w:val="00A84B8C"/>
    <w:rsid w:val="00A92250"/>
    <w:rsid w:val="00A95ADE"/>
    <w:rsid w:val="00AC0ABA"/>
    <w:rsid w:val="00AD65A2"/>
    <w:rsid w:val="00AE19A6"/>
    <w:rsid w:val="00AE2FC2"/>
    <w:rsid w:val="00B112FA"/>
    <w:rsid w:val="00B3474F"/>
    <w:rsid w:val="00B47B8A"/>
    <w:rsid w:val="00B57D79"/>
    <w:rsid w:val="00B77A16"/>
    <w:rsid w:val="00B86728"/>
    <w:rsid w:val="00BA3DBE"/>
    <w:rsid w:val="00BA5995"/>
    <w:rsid w:val="00BA5EA0"/>
    <w:rsid w:val="00BA7DEF"/>
    <w:rsid w:val="00BB16CA"/>
    <w:rsid w:val="00BB43F4"/>
    <w:rsid w:val="00BD118B"/>
    <w:rsid w:val="00BD5647"/>
    <w:rsid w:val="00BE53F3"/>
    <w:rsid w:val="00BE6C16"/>
    <w:rsid w:val="00BE734A"/>
    <w:rsid w:val="00BF4174"/>
    <w:rsid w:val="00BF6C52"/>
    <w:rsid w:val="00C011CA"/>
    <w:rsid w:val="00C0267B"/>
    <w:rsid w:val="00C05376"/>
    <w:rsid w:val="00C17A37"/>
    <w:rsid w:val="00C17D14"/>
    <w:rsid w:val="00C33350"/>
    <w:rsid w:val="00C351E1"/>
    <w:rsid w:val="00C37320"/>
    <w:rsid w:val="00C4153E"/>
    <w:rsid w:val="00C45B9B"/>
    <w:rsid w:val="00C50DED"/>
    <w:rsid w:val="00C60D59"/>
    <w:rsid w:val="00C61423"/>
    <w:rsid w:val="00C6402F"/>
    <w:rsid w:val="00C67544"/>
    <w:rsid w:val="00C72534"/>
    <w:rsid w:val="00C7557D"/>
    <w:rsid w:val="00C95B68"/>
    <w:rsid w:val="00CA5D7C"/>
    <w:rsid w:val="00CB0B5F"/>
    <w:rsid w:val="00CB6485"/>
    <w:rsid w:val="00CC1FEC"/>
    <w:rsid w:val="00CD56B3"/>
    <w:rsid w:val="00CE7D4C"/>
    <w:rsid w:val="00CF3AC2"/>
    <w:rsid w:val="00CF443D"/>
    <w:rsid w:val="00D03D05"/>
    <w:rsid w:val="00D11934"/>
    <w:rsid w:val="00D25BE5"/>
    <w:rsid w:val="00D305D5"/>
    <w:rsid w:val="00D35A64"/>
    <w:rsid w:val="00D60ADF"/>
    <w:rsid w:val="00D621D9"/>
    <w:rsid w:val="00D805FF"/>
    <w:rsid w:val="00DA52EB"/>
    <w:rsid w:val="00DC7BE0"/>
    <w:rsid w:val="00DD3165"/>
    <w:rsid w:val="00DD77C7"/>
    <w:rsid w:val="00DE0E18"/>
    <w:rsid w:val="00DE38B8"/>
    <w:rsid w:val="00DE7C4B"/>
    <w:rsid w:val="00E01C0E"/>
    <w:rsid w:val="00E10100"/>
    <w:rsid w:val="00E224B8"/>
    <w:rsid w:val="00E32091"/>
    <w:rsid w:val="00E35A7D"/>
    <w:rsid w:val="00E37B8C"/>
    <w:rsid w:val="00E42BA0"/>
    <w:rsid w:val="00E457A5"/>
    <w:rsid w:val="00E5012B"/>
    <w:rsid w:val="00E53CCE"/>
    <w:rsid w:val="00E56ABF"/>
    <w:rsid w:val="00E7102C"/>
    <w:rsid w:val="00E923EF"/>
    <w:rsid w:val="00E95A00"/>
    <w:rsid w:val="00EA542C"/>
    <w:rsid w:val="00EA6E86"/>
    <w:rsid w:val="00EA7D7E"/>
    <w:rsid w:val="00EC3CED"/>
    <w:rsid w:val="00EF06E6"/>
    <w:rsid w:val="00EF76C5"/>
    <w:rsid w:val="00F04BC9"/>
    <w:rsid w:val="00F059A4"/>
    <w:rsid w:val="00F05FA4"/>
    <w:rsid w:val="00F1724E"/>
    <w:rsid w:val="00F26819"/>
    <w:rsid w:val="00F31B1A"/>
    <w:rsid w:val="00F54852"/>
    <w:rsid w:val="00F63977"/>
    <w:rsid w:val="00F63E66"/>
    <w:rsid w:val="00F719F2"/>
    <w:rsid w:val="00F7624D"/>
    <w:rsid w:val="00F76EFB"/>
    <w:rsid w:val="00F773A6"/>
    <w:rsid w:val="00F85F09"/>
    <w:rsid w:val="00F92870"/>
    <w:rsid w:val="00F93B15"/>
    <w:rsid w:val="00FB0B74"/>
    <w:rsid w:val="00FB194F"/>
    <w:rsid w:val="00FB6B88"/>
    <w:rsid w:val="00FD2CA1"/>
    <w:rsid w:val="00FD4BAA"/>
    <w:rsid w:val="00FD4D2E"/>
    <w:rsid w:val="00FF6D9C"/>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BD7066"/>
  <w15:docId w15:val="{266A6535-B3E4-4D59-90A8-1F7C1E09E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id-ID" w:eastAsia="id-ID"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eastAsia="en-US"/>
    </w:rPr>
  </w:style>
  <w:style w:type="paragraph" w:styleId="Heading1">
    <w:name w:val="heading 1"/>
    <w:basedOn w:val="Normal"/>
    <w:next w:val="Normal"/>
    <w:link w:val="Heading1Char"/>
    <w:uiPriority w:val="99"/>
    <w:qFormat/>
    <w:rsid w:val="005064E2"/>
    <w:pPr>
      <w:keepNext/>
      <w:keepLines/>
      <w:numPr>
        <w:numId w:val="3"/>
      </w:numPr>
      <w:tabs>
        <w:tab w:val="left" w:pos="216"/>
      </w:tabs>
      <w:spacing w:before="360" w:after="80" w:line="240" w:lineRule="auto"/>
      <w:outlineLvl w:val="0"/>
    </w:pPr>
    <w:rPr>
      <w:rFonts w:ascii="Times New Roman" w:eastAsia="MS Mincho" w:hAnsi="Times New Roman"/>
      <w:b/>
      <w:noProof/>
      <w:sz w:val="24"/>
      <w:szCs w:val="20"/>
    </w:rPr>
  </w:style>
  <w:style w:type="paragraph" w:styleId="Heading2">
    <w:name w:val="heading 2"/>
    <w:basedOn w:val="Normal"/>
    <w:next w:val="Normal"/>
    <w:link w:val="Heading2Char"/>
    <w:autoRedefine/>
    <w:uiPriority w:val="99"/>
    <w:qFormat/>
    <w:rsid w:val="00314385"/>
    <w:pPr>
      <w:keepNext/>
      <w:keepLines/>
      <w:numPr>
        <w:ilvl w:val="1"/>
        <w:numId w:val="27"/>
      </w:numPr>
      <w:tabs>
        <w:tab w:val="left" w:pos="454"/>
      </w:tabs>
      <w:spacing w:before="120" w:after="60" w:line="240" w:lineRule="auto"/>
      <w:outlineLvl w:val="1"/>
    </w:pPr>
    <w:rPr>
      <w:rFonts w:ascii="Times New Roman" w:eastAsia="MS Mincho" w:hAnsi="Times New Roman"/>
      <w:b/>
      <w:iCs/>
      <w:noProof/>
      <w:szCs w:val="20"/>
    </w:rPr>
  </w:style>
  <w:style w:type="paragraph" w:styleId="Heading3">
    <w:name w:val="heading 3"/>
    <w:basedOn w:val="Normal"/>
    <w:next w:val="Normal"/>
    <w:link w:val="Heading3Char"/>
    <w:uiPriority w:val="99"/>
    <w:qFormat/>
    <w:rsid w:val="00537B9A"/>
    <w:pPr>
      <w:numPr>
        <w:ilvl w:val="2"/>
        <w:numId w:val="3"/>
      </w:numPr>
      <w:spacing w:after="0" w:line="240" w:lineRule="exact"/>
      <w:ind w:firstLine="288"/>
      <w:jc w:val="both"/>
      <w:outlineLvl w:val="2"/>
    </w:pPr>
    <w:rPr>
      <w:rFonts w:ascii="Times New Roman" w:eastAsia="MS Mincho" w:hAnsi="Times New Roman"/>
      <w:i/>
      <w:iCs/>
      <w:noProof/>
      <w:sz w:val="20"/>
      <w:szCs w:val="20"/>
    </w:rPr>
  </w:style>
  <w:style w:type="paragraph" w:styleId="Heading4">
    <w:name w:val="heading 4"/>
    <w:basedOn w:val="Normal"/>
    <w:next w:val="Normal"/>
    <w:link w:val="Heading4Char"/>
    <w:uiPriority w:val="99"/>
    <w:qFormat/>
    <w:rsid w:val="00537B9A"/>
    <w:pPr>
      <w:numPr>
        <w:ilvl w:val="3"/>
        <w:numId w:val="3"/>
      </w:numPr>
      <w:tabs>
        <w:tab w:val="left" w:pos="821"/>
      </w:tabs>
      <w:spacing w:before="40" w:after="40" w:line="240" w:lineRule="auto"/>
      <w:ind w:firstLine="504"/>
      <w:jc w:val="both"/>
      <w:outlineLvl w:val="3"/>
    </w:pPr>
    <w:rPr>
      <w:rFonts w:ascii="Times New Roman" w:eastAsia="MS Mincho" w:hAnsi="Times New Roman"/>
      <w:i/>
      <w:iCs/>
      <w:noProof/>
      <w:sz w:val="20"/>
      <w:szCs w:val="20"/>
    </w:rPr>
  </w:style>
  <w:style w:type="paragraph" w:styleId="Heading5">
    <w:name w:val="heading 5"/>
    <w:basedOn w:val="Normal"/>
    <w:next w:val="Normal"/>
    <w:link w:val="Heading5Char"/>
    <w:uiPriority w:val="99"/>
    <w:qFormat/>
    <w:rsid w:val="005A57D0"/>
    <w:pPr>
      <w:tabs>
        <w:tab w:val="left" w:pos="360"/>
      </w:tabs>
      <w:spacing w:before="160" w:after="80" w:line="240" w:lineRule="auto"/>
      <w:jc w:val="center"/>
      <w:outlineLvl w:val="4"/>
    </w:pPr>
    <w:rPr>
      <w:rFonts w:ascii="Junicode" w:eastAsia="Times New Roman" w:hAnsi="Junicode"/>
      <w:b/>
      <w:noProo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Affiliation">
    <w:name w:val="AuthorAffiliation"/>
    <w:next w:val="Normal"/>
    <w:rsid w:val="005064E2"/>
    <w:pPr>
      <w:suppressAutoHyphens/>
      <w:spacing w:line="200" w:lineRule="exact"/>
    </w:pPr>
    <w:rPr>
      <w:rFonts w:ascii="Times New Roman" w:eastAsia="SimSun" w:hAnsi="Times New Roman"/>
      <w:noProof/>
      <w:sz w:val="14"/>
      <w:lang w:val="en-US" w:eastAsia="en-US"/>
    </w:rPr>
  </w:style>
  <w:style w:type="paragraph" w:customStyle="1" w:styleId="Author">
    <w:name w:val="Author"/>
    <w:next w:val="Normal"/>
    <w:rsid w:val="005064E2"/>
    <w:pPr>
      <w:keepNext/>
      <w:suppressAutoHyphens/>
      <w:spacing w:after="160" w:line="300" w:lineRule="exact"/>
    </w:pPr>
    <w:rPr>
      <w:rFonts w:ascii="Times New Roman" w:eastAsia="SimSun" w:hAnsi="Times New Roman"/>
      <w:noProof/>
      <w:sz w:val="26"/>
      <w:lang w:val="en-US" w:eastAsia="en-US"/>
    </w:rPr>
  </w:style>
  <w:style w:type="paragraph" w:styleId="Title">
    <w:name w:val="Title"/>
    <w:aliases w:val="notused"/>
    <w:basedOn w:val="Normal"/>
    <w:next w:val="Normal"/>
    <w:link w:val="TitleChar"/>
    <w:uiPriority w:val="10"/>
    <w:rsid w:val="007C7377"/>
    <w:pPr>
      <w:spacing w:before="240" w:after="60"/>
      <w:jc w:val="center"/>
      <w:outlineLvl w:val="0"/>
    </w:pPr>
    <w:rPr>
      <w:rFonts w:ascii="Calibri Light" w:eastAsia="Times New Roman" w:hAnsi="Calibri Light"/>
      <w:b/>
      <w:bCs/>
      <w:kern w:val="28"/>
      <w:sz w:val="32"/>
      <w:szCs w:val="32"/>
    </w:rPr>
  </w:style>
  <w:style w:type="paragraph" w:customStyle="1" w:styleId="TitleIJAIN">
    <w:name w:val="Title IJAIN"/>
    <w:next w:val="Author"/>
    <w:autoRedefine/>
    <w:rsid w:val="003A2D75"/>
    <w:pPr>
      <w:suppressAutoHyphens/>
      <w:spacing w:before="360" w:after="240" w:line="400" w:lineRule="exact"/>
      <w:jc w:val="both"/>
    </w:pPr>
    <w:rPr>
      <w:rFonts w:ascii="Times New Roman" w:eastAsia="SimSun" w:hAnsi="Times New Roman"/>
      <w:b/>
      <w:bCs/>
      <w:sz w:val="32"/>
      <w:szCs w:val="32"/>
      <w:lang w:val="en-US" w:eastAsia="en-US"/>
    </w:rPr>
  </w:style>
  <w:style w:type="paragraph" w:customStyle="1" w:styleId="AbstractHead">
    <w:name w:val="AbstractHead"/>
    <w:rsid w:val="005064E2"/>
    <w:rPr>
      <w:rFonts w:ascii="Times New Roman" w:eastAsia="Times New Roman" w:hAnsi="Times New Roman"/>
      <w:smallCaps/>
      <w:spacing w:val="24"/>
      <w:lang w:val="en-US" w:eastAsia="en-US"/>
    </w:rPr>
  </w:style>
  <w:style w:type="paragraph" w:customStyle="1" w:styleId="AbstractText">
    <w:name w:val="AbstractText"/>
    <w:rsid w:val="005064E2"/>
    <w:pPr>
      <w:spacing w:after="80" w:line="200" w:lineRule="exact"/>
      <w:jc w:val="both"/>
    </w:pPr>
    <w:rPr>
      <w:rFonts w:ascii="Times New Roman" w:eastAsia="Times New Roman" w:hAnsi="Times New Roman"/>
      <w:lang w:val="en" w:eastAsia="en-US"/>
    </w:rPr>
  </w:style>
  <w:style w:type="paragraph" w:customStyle="1" w:styleId="Articlehistory">
    <w:name w:val="Articlehistory"/>
    <w:rsid w:val="00D621D9"/>
    <w:pPr>
      <w:spacing w:line="200" w:lineRule="exact"/>
    </w:pPr>
    <w:rPr>
      <w:rFonts w:ascii="Ebrima" w:eastAsia="Times New Roman" w:hAnsi="Ebrima"/>
      <w:sz w:val="14"/>
      <w:lang w:val="en-US" w:eastAsia="en-US"/>
    </w:rPr>
  </w:style>
  <w:style w:type="paragraph" w:customStyle="1" w:styleId="ArticleinfoHead">
    <w:name w:val="ArticleinfoHead"/>
    <w:rsid w:val="005064E2"/>
    <w:rPr>
      <w:rFonts w:ascii="Times New Roman" w:eastAsia="Times New Roman" w:hAnsi="Times New Roman"/>
      <w:smallCaps/>
      <w:spacing w:val="24"/>
      <w:sz w:val="18"/>
      <w:lang w:val="en-US" w:eastAsia="en-US"/>
    </w:rPr>
  </w:style>
  <w:style w:type="paragraph" w:customStyle="1" w:styleId="Keyword">
    <w:name w:val="Keyword"/>
    <w:rsid w:val="00D621D9"/>
    <w:pPr>
      <w:spacing w:line="200" w:lineRule="exact"/>
    </w:pPr>
    <w:rPr>
      <w:rFonts w:ascii="Ebrima" w:eastAsia="Times New Roman" w:hAnsi="Ebrima"/>
      <w:sz w:val="14"/>
      <w:lang w:val="en-US" w:eastAsia="en-US"/>
    </w:rPr>
  </w:style>
  <w:style w:type="paragraph" w:customStyle="1" w:styleId="KeywordHead">
    <w:name w:val="KeywordHead"/>
    <w:next w:val="Keyword"/>
    <w:rsid w:val="005A57D0"/>
    <w:pPr>
      <w:spacing w:line="200" w:lineRule="exact"/>
    </w:pPr>
    <w:rPr>
      <w:rFonts w:ascii="Junicode" w:eastAsia="Times New Roman" w:hAnsi="Junicode"/>
      <w:i/>
      <w:noProof/>
      <w:sz w:val="18"/>
      <w:lang w:val="en-US" w:eastAsia="en-US"/>
    </w:rPr>
  </w:style>
  <w:style w:type="character" w:customStyle="1" w:styleId="Heading1Char">
    <w:name w:val="Heading 1 Char"/>
    <w:link w:val="Heading1"/>
    <w:uiPriority w:val="99"/>
    <w:rsid w:val="005064E2"/>
    <w:rPr>
      <w:rFonts w:ascii="Times New Roman" w:eastAsia="MS Mincho" w:hAnsi="Times New Roman"/>
      <w:b/>
      <w:noProof/>
      <w:sz w:val="24"/>
    </w:rPr>
  </w:style>
  <w:style w:type="character" w:customStyle="1" w:styleId="Heading2Char">
    <w:name w:val="Heading 2 Char"/>
    <w:link w:val="Heading2"/>
    <w:uiPriority w:val="99"/>
    <w:rsid w:val="00314385"/>
    <w:rPr>
      <w:rFonts w:ascii="Times New Roman" w:eastAsia="MS Mincho" w:hAnsi="Times New Roman"/>
      <w:b/>
      <w:iCs/>
      <w:noProof/>
      <w:sz w:val="22"/>
      <w:lang w:val="en-US" w:eastAsia="en-US"/>
    </w:rPr>
  </w:style>
  <w:style w:type="character" w:customStyle="1" w:styleId="Heading3Char">
    <w:name w:val="Heading 3 Char"/>
    <w:link w:val="Heading3"/>
    <w:uiPriority w:val="99"/>
    <w:rsid w:val="00537B9A"/>
    <w:rPr>
      <w:rFonts w:ascii="Times New Roman" w:eastAsia="MS Mincho" w:hAnsi="Times New Roman" w:cs="Times New Roman"/>
      <w:i/>
      <w:iCs/>
      <w:noProof/>
      <w:sz w:val="20"/>
      <w:szCs w:val="20"/>
    </w:rPr>
  </w:style>
  <w:style w:type="character" w:customStyle="1" w:styleId="Heading4Char">
    <w:name w:val="Heading 4 Char"/>
    <w:link w:val="Heading4"/>
    <w:uiPriority w:val="99"/>
    <w:rsid w:val="00537B9A"/>
    <w:rPr>
      <w:rFonts w:ascii="Times New Roman" w:eastAsia="MS Mincho" w:hAnsi="Times New Roman" w:cs="Times New Roman"/>
      <w:i/>
      <w:iCs/>
      <w:noProof/>
      <w:sz w:val="20"/>
      <w:szCs w:val="20"/>
    </w:rPr>
  </w:style>
  <w:style w:type="character" w:customStyle="1" w:styleId="Heading5Char">
    <w:name w:val="Heading 5 Char"/>
    <w:link w:val="Heading5"/>
    <w:uiPriority w:val="99"/>
    <w:rsid w:val="005A57D0"/>
    <w:rPr>
      <w:rFonts w:ascii="Junicode" w:eastAsia="Times New Roman" w:hAnsi="Junicode"/>
      <w:b/>
      <w:noProof/>
      <w:sz w:val="22"/>
    </w:rPr>
  </w:style>
  <w:style w:type="paragraph" w:styleId="BodyText">
    <w:name w:val="Body Text"/>
    <w:basedOn w:val="Normal"/>
    <w:link w:val="BodyTextChar"/>
    <w:uiPriority w:val="99"/>
    <w:rsid w:val="005064E2"/>
    <w:pPr>
      <w:tabs>
        <w:tab w:val="left" w:pos="288"/>
      </w:tabs>
      <w:spacing w:after="120" w:line="228" w:lineRule="auto"/>
      <w:ind w:firstLine="288"/>
      <w:jc w:val="both"/>
    </w:pPr>
    <w:rPr>
      <w:rFonts w:ascii="Times New Roman" w:eastAsia="MS Mincho" w:hAnsi="Times New Roman"/>
      <w:spacing w:val="-1"/>
      <w:szCs w:val="20"/>
    </w:rPr>
  </w:style>
  <w:style w:type="character" w:customStyle="1" w:styleId="BodyTextChar">
    <w:name w:val="Body Text Char"/>
    <w:link w:val="BodyText"/>
    <w:uiPriority w:val="99"/>
    <w:rsid w:val="005064E2"/>
    <w:rPr>
      <w:rFonts w:ascii="Times New Roman" w:eastAsia="MS Mincho" w:hAnsi="Times New Roman"/>
      <w:spacing w:val="-1"/>
      <w:sz w:val="22"/>
    </w:rPr>
  </w:style>
  <w:style w:type="paragraph" w:customStyle="1" w:styleId="bulletlist">
    <w:name w:val="bullet list"/>
    <w:basedOn w:val="BodyText"/>
    <w:rsid w:val="00537B9A"/>
    <w:pPr>
      <w:numPr>
        <w:numId w:val="1"/>
      </w:numPr>
      <w:tabs>
        <w:tab w:val="clear" w:pos="648"/>
      </w:tabs>
      <w:ind w:left="576" w:hanging="288"/>
    </w:pPr>
  </w:style>
  <w:style w:type="paragraph" w:customStyle="1" w:styleId="equation">
    <w:name w:val="equation"/>
    <w:basedOn w:val="Normal"/>
    <w:uiPriority w:val="99"/>
    <w:rsid w:val="00044CA8"/>
    <w:pPr>
      <w:tabs>
        <w:tab w:val="center" w:pos="5670"/>
        <w:tab w:val="right" w:pos="8789"/>
      </w:tabs>
      <w:spacing w:before="240" w:after="240" w:line="216" w:lineRule="auto"/>
      <w:ind w:firstLine="397"/>
      <w:jc w:val="center"/>
    </w:pPr>
    <w:rPr>
      <w:rFonts w:ascii="Symbol" w:eastAsia="Times New Roman" w:hAnsi="Symbol" w:cs="Symbol"/>
      <w:sz w:val="20"/>
      <w:szCs w:val="20"/>
    </w:rPr>
  </w:style>
  <w:style w:type="paragraph" w:customStyle="1" w:styleId="figurecaption">
    <w:name w:val="figure caption"/>
    <w:rsid w:val="005A57D0"/>
    <w:pPr>
      <w:numPr>
        <w:numId w:val="2"/>
      </w:numPr>
      <w:tabs>
        <w:tab w:val="left" w:pos="533"/>
      </w:tabs>
      <w:spacing w:before="80" w:after="200"/>
      <w:jc w:val="center"/>
    </w:pPr>
    <w:rPr>
      <w:rFonts w:ascii="Junicode" w:eastAsia="Times New Roman" w:hAnsi="Junicode"/>
      <w:noProof/>
      <w:szCs w:val="16"/>
      <w:lang w:val="en-US" w:eastAsia="en-US"/>
    </w:rPr>
  </w:style>
  <w:style w:type="paragraph" w:customStyle="1" w:styleId="references">
    <w:name w:val="references"/>
    <w:uiPriority w:val="99"/>
    <w:rsid w:val="005064E2"/>
    <w:pPr>
      <w:numPr>
        <w:numId w:val="4"/>
      </w:numPr>
      <w:spacing w:after="120" w:line="240" w:lineRule="exact"/>
      <w:ind w:left="357" w:hanging="357"/>
      <w:jc w:val="both"/>
    </w:pPr>
    <w:rPr>
      <w:rFonts w:ascii="Times New Roman" w:eastAsia="Times New Roman" w:hAnsi="Times New Roman"/>
      <w:noProof/>
      <w:szCs w:val="16"/>
      <w:lang w:val="en-US" w:eastAsia="en-US"/>
    </w:rPr>
  </w:style>
  <w:style w:type="paragraph" w:customStyle="1" w:styleId="sponsors">
    <w:name w:val="sponsors"/>
    <w:rsid w:val="00537B9A"/>
    <w:pPr>
      <w:framePr w:wrap="auto" w:hAnchor="text" w:x="615" w:y="2239"/>
      <w:pBdr>
        <w:top w:val="single" w:sz="4" w:space="2" w:color="auto"/>
      </w:pBdr>
      <w:ind w:firstLine="288"/>
    </w:pPr>
    <w:rPr>
      <w:rFonts w:ascii="Times New Roman" w:eastAsia="Times New Roman" w:hAnsi="Times New Roman"/>
      <w:sz w:val="16"/>
      <w:szCs w:val="16"/>
      <w:lang w:val="en-US" w:eastAsia="en-US"/>
    </w:rPr>
  </w:style>
  <w:style w:type="paragraph" w:customStyle="1" w:styleId="tablecolhead">
    <w:name w:val="table col head"/>
    <w:basedOn w:val="Normal"/>
    <w:uiPriority w:val="99"/>
    <w:rsid w:val="005A57D0"/>
    <w:pPr>
      <w:spacing w:after="0" w:line="240" w:lineRule="auto"/>
      <w:jc w:val="center"/>
    </w:pPr>
    <w:rPr>
      <w:rFonts w:ascii="Junicode" w:eastAsia="Times New Roman" w:hAnsi="Junicode"/>
      <w:b/>
      <w:bCs/>
      <w:sz w:val="20"/>
      <w:szCs w:val="16"/>
    </w:rPr>
  </w:style>
  <w:style w:type="paragraph" w:customStyle="1" w:styleId="tablecolsubhead">
    <w:name w:val="table col subhead"/>
    <w:basedOn w:val="tablecolhead"/>
    <w:uiPriority w:val="99"/>
    <w:rsid w:val="001D4870"/>
    <w:rPr>
      <w:i/>
      <w:iCs/>
      <w:sz w:val="19"/>
      <w:szCs w:val="15"/>
    </w:rPr>
  </w:style>
  <w:style w:type="paragraph" w:customStyle="1" w:styleId="tablecopy">
    <w:name w:val="table copy"/>
    <w:uiPriority w:val="99"/>
    <w:rsid w:val="005A57D0"/>
    <w:pPr>
      <w:jc w:val="center"/>
    </w:pPr>
    <w:rPr>
      <w:rFonts w:ascii="Junicode" w:eastAsia="Times New Roman" w:hAnsi="Junicode"/>
      <w:noProof/>
      <w:sz w:val="18"/>
      <w:szCs w:val="16"/>
      <w:lang w:val="en-US" w:eastAsia="en-US"/>
    </w:rPr>
  </w:style>
  <w:style w:type="paragraph" w:customStyle="1" w:styleId="tablefootnote">
    <w:name w:val="table footnote"/>
    <w:uiPriority w:val="99"/>
    <w:rsid w:val="005A57D0"/>
    <w:pPr>
      <w:numPr>
        <w:numId w:val="6"/>
      </w:numPr>
      <w:tabs>
        <w:tab w:val="left" w:pos="29"/>
      </w:tabs>
      <w:spacing w:before="60" w:after="30"/>
      <w:ind w:left="360"/>
      <w:jc w:val="right"/>
    </w:pPr>
    <w:rPr>
      <w:rFonts w:ascii="Junicode" w:eastAsia="MS Mincho" w:hAnsi="Junicode"/>
      <w:sz w:val="16"/>
      <w:szCs w:val="12"/>
      <w:lang w:val="en-US" w:eastAsia="en-US"/>
    </w:rPr>
  </w:style>
  <w:style w:type="paragraph" w:customStyle="1" w:styleId="tablehead">
    <w:name w:val="table head"/>
    <w:uiPriority w:val="99"/>
    <w:rsid w:val="005A57D0"/>
    <w:pPr>
      <w:numPr>
        <w:numId w:val="5"/>
      </w:numPr>
      <w:spacing w:before="240" w:after="120"/>
      <w:jc w:val="center"/>
    </w:pPr>
    <w:rPr>
      <w:rFonts w:ascii="Junicode" w:eastAsia="Times New Roman" w:hAnsi="Junicode"/>
      <w:noProof/>
      <w:szCs w:val="16"/>
      <w:lang w:val="en-US" w:eastAsia="en-US"/>
    </w:rPr>
  </w:style>
  <w:style w:type="paragraph" w:styleId="Header">
    <w:name w:val="header"/>
    <w:basedOn w:val="Normal"/>
    <w:link w:val="HeaderChar"/>
    <w:uiPriority w:val="99"/>
    <w:unhideWhenUsed/>
    <w:rsid w:val="005064E2"/>
    <w:pPr>
      <w:tabs>
        <w:tab w:val="center" w:pos="4111"/>
        <w:tab w:val="right" w:pos="8789"/>
      </w:tabs>
      <w:spacing w:after="0" w:line="240" w:lineRule="auto"/>
    </w:pPr>
    <w:rPr>
      <w:rFonts w:ascii="Times New Roman" w:hAnsi="Times New Roman"/>
      <w:sz w:val="18"/>
    </w:rPr>
  </w:style>
  <w:style w:type="character" w:customStyle="1" w:styleId="HeaderChar">
    <w:name w:val="Header Char"/>
    <w:link w:val="Header"/>
    <w:uiPriority w:val="99"/>
    <w:rsid w:val="005064E2"/>
    <w:rPr>
      <w:rFonts w:ascii="Times New Roman" w:hAnsi="Times New Roman"/>
      <w:sz w:val="18"/>
      <w:szCs w:val="22"/>
    </w:rPr>
  </w:style>
  <w:style w:type="paragraph" w:styleId="Footer">
    <w:name w:val="footer"/>
    <w:basedOn w:val="Normal"/>
    <w:link w:val="FooterChar"/>
    <w:uiPriority w:val="99"/>
    <w:unhideWhenUsed/>
    <w:rsid w:val="00F1724E"/>
    <w:pPr>
      <w:tabs>
        <w:tab w:val="center" w:pos="4680"/>
        <w:tab w:val="right" w:pos="9360"/>
      </w:tabs>
    </w:pPr>
    <w:rPr>
      <w:rFonts w:ascii="Times New Roman" w:hAnsi="Times New Roman"/>
    </w:rPr>
  </w:style>
  <w:style w:type="character" w:customStyle="1" w:styleId="FooterChar">
    <w:name w:val="Footer Char"/>
    <w:link w:val="Footer"/>
    <w:uiPriority w:val="99"/>
    <w:rsid w:val="00F1724E"/>
    <w:rPr>
      <w:rFonts w:ascii="Times New Roman" w:hAnsi="Times New Roman"/>
      <w:sz w:val="22"/>
      <w:szCs w:val="22"/>
    </w:rPr>
  </w:style>
  <w:style w:type="character" w:styleId="Hyperlink">
    <w:name w:val="Hyperlink"/>
    <w:uiPriority w:val="99"/>
    <w:unhideWhenUsed/>
    <w:rsid w:val="00A25627"/>
    <w:rPr>
      <w:color w:val="0563C1"/>
      <w:u w:val="single"/>
    </w:rPr>
  </w:style>
  <w:style w:type="paragraph" w:customStyle="1" w:styleId="figure">
    <w:name w:val="figure"/>
    <w:basedOn w:val="tablefootnote"/>
    <w:qFormat/>
    <w:rsid w:val="002F659D"/>
    <w:pPr>
      <w:numPr>
        <w:numId w:val="0"/>
      </w:numPr>
      <w:ind w:left="360" w:hanging="360"/>
      <w:jc w:val="center"/>
    </w:pPr>
  </w:style>
  <w:style w:type="paragraph" w:customStyle="1" w:styleId="Paragraph">
    <w:name w:val="Paragraph"/>
    <w:rsid w:val="007C7377"/>
    <w:pPr>
      <w:spacing w:after="120" w:line="220" w:lineRule="exact"/>
      <w:ind w:firstLine="289"/>
      <w:jc w:val="both"/>
    </w:pPr>
    <w:rPr>
      <w:rFonts w:ascii="Times New Roman" w:eastAsia="Times New Roman" w:hAnsi="Times New Roman"/>
      <w:lang w:val="en-US" w:eastAsia="en-US"/>
    </w:rPr>
  </w:style>
  <w:style w:type="character" w:customStyle="1" w:styleId="TitleChar">
    <w:name w:val="Title Char"/>
    <w:aliases w:val="notused Char"/>
    <w:link w:val="Title"/>
    <w:uiPriority w:val="10"/>
    <w:rsid w:val="007C7377"/>
    <w:rPr>
      <w:rFonts w:ascii="Calibri Light" w:eastAsia="Times New Roman" w:hAnsi="Calibri Light" w:cs="Times New Roman"/>
      <w:b/>
      <w:bCs/>
      <w:kern w:val="28"/>
      <w:sz w:val="32"/>
      <w:szCs w:val="32"/>
    </w:rPr>
  </w:style>
  <w:style w:type="paragraph" w:customStyle="1" w:styleId="Headernum">
    <w:name w:val="Headernum"/>
    <w:basedOn w:val="Header"/>
    <w:qFormat/>
    <w:rsid w:val="00684FEA"/>
    <w:pPr>
      <w:tabs>
        <w:tab w:val="clear" w:pos="8789"/>
        <w:tab w:val="right" w:pos="8788"/>
      </w:tabs>
    </w:pPr>
    <w:rPr>
      <w:sz w:val="16"/>
      <w:szCs w:val="16"/>
    </w:rPr>
  </w:style>
  <w:style w:type="paragraph" w:customStyle="1" w:styleId="copyright">
    <w:name w:val="copyright"/>
    <w:basedOn w:val="AbstractText"/>
    <w:qFormat/>
    <w:rsid w:val="00FD4D2E"/>
    <w:pPr>
      <w:framePr w:hSpace="187" w:wrap="around" w:vAnchor="text" w:hAnchor="text" w:y="1"/>
      <w:spacing w:after="0"/>
      <w:suppressOverlap/>
      <w:jc w:val="right"/>
    </w:pPr>
    <w:rPr>
      <w:sz w:val="16"/>
      <w:szCs w:val="14"/>
    </w:rPr>
  </w:style>
  <w:style w:type="paragraph" w:customStyle="1" w:styleId="Copyright0">
    <w:name w:val="Copyright"/>
    <w:basedOn w:val="AbstractText"/>
    <w:qFormat/>
    <w:rsid w:val="00F76EFB"/>
    <w:pPr>
      <w:framePr w:hSpace="187" w:wrap="around" w:vAnchor="text" w:hAnchor="text" w:y="1"/>
      <w:spacing w:after="0"/>
      <w:suppressOverlap/>
      <w:jc w:val="right"/>
    </w:pPr>
    <w:rPr>
      <w:sz w:val="17"/>
      <w:szCs w:val="14"/>
    </w:rPr>
  </w:style>
  <w:style w:type="paragraph" w:customStyle="1" w:styleId="ArticlehistoryHead">
    <w:name w:val="ArticlehistoryHead"/>
    <w:basedOn w:val="Articlehistory"/>
    <w:qFormat/>
    <w:rsid w:val="00D621D9"/>
    <w:pPr>
      <w:framePr w:hSpace="187" w:wrap="around" w:vAnchor="text" w:hAnchor="text" w:y="1"/>
      <w:suppressOverlap/>
    </w:pPr>
    <w:rPr>
      <w:b/>
    </w:rPr>
  </w:style>
  <w:style w:type="character" w:styleId="PlaceholderText">
    <w:name w:val="Placeholder Text"/>
    <w:basedOn w:val="DefaultParagraphFont"/>
    <w:uiPriority w:val="99"/>
    <w:semiHidden/>
    <w:rsid w:val="000B00CF"/>
    <w:rPr>
      <w:color w:val="666666"/>
    </w:rPr>
  </w:style>
  <w:style w:type="paragraph" w:styleId="ListParagraph">
    <w:name w:val="List Paragraph"/>
    <w:basedOn w:val="Normal"/>
    <w:uiPriority w:val="34"/>
    <w:qFormat/>
    <w:rsid w:val="000B00CF"/>
    <w:pPr>
      <w:ind w:left="720"/>
      <w:contextualSpacing/>
    </w:pPr>
  </w:style>
  <w:style w:type="table" w:styleId="TableGrid">
    <w:name w:val="Table Grid"/>
    <w:basedOn w:val="TableNormal"/>
    <w:uiPriority w:val="39"/>
    <w:rsid w:val="000B00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57D79"/>
    <w:pPr>
      <w:spacing w:after="200" w:line="240" w:lineRule="auto"/>
    </w:pPr>
    <w:rPr>
      <w:i/>
      <w:iCs/>
      <w:color w:val="1F497D" w:themeColor="text2"/>
      <w:sz w:val="18"/>
      <w:szCs w:val="18"/>
    </w:rPr>
  </w:style>
  <w:style w:type="character" w:styleId="UnresolvedMention">
    <w:name w:val="Unresolved Mention"/>
    <w:basedOn w:val="DefaultParagraphFont"/>
    <w:uiPriority w:val="99"/>
    <w:semiHidden/>
    <w:unhideWhenUsed/>
    <w:rsid w:val="001A33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4348223">
      <w:bodyDiv w:val="1"/>
      <w:marLeft w:val="0"/>
      <w:marRight w:val="0"/>
      <w:marTop w:val="0"/>
      <w:marBottom w:val="0"/>
      <w:divBdr>
        <w:top w:val="none" w:sz="0" w:space="0" w:color="auto"/>
        <w:left w:val="none" w:sz="0" w:space="0" w:color="auto"/>
        <w:bottom w:val="none" w:sz="0" w:space="0" w:color="auto"/>
        <w:right w:val="none" w:sz="0" w:space="0" w:color="auto"/>
      </w:divBdr>
    </w:div>
    <w:div w:id="939876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wi.yunanto@stiami.ac.id" TargetMode="External"/><Relationship Id="rId13" Type="http://schemas.openxmlformats.org/officeDocument/2006/relationships/image" Target="media/image2.emf"/><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asyarachman@gmail.com" TargetMode="External"/><Relationship Id="rId5" Type="http://schemas.openxmlformats.org/officeDocument/2006/relationships/webSettings" Target="webSettings.xml"/><Relationship Id="rId15" Type="http://schemas.openxmlformats.org/officeDocument/2006/relationships/image" Target="media/image4.jpg"/><Relationship Id="rId23" Type="http://schemas.openxmlformats.org/officeDocument/2006/relationships/theme" Target="theme/theme1.xml"/><Relationship Id="rId10" Type="http://schemas.openxmlformats.org/officeDocument/2006/relationships/hyperlink" Target="mailto:damarakts03@gmail.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rehitaayundaputri@gmail.com" TargetMode="External"/><Relationship Id="rId14" Type="http://schemas.openxmlformats.org/officeDocument/2006/relationships/image" Target="media/image3.emf"/><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hyperlink" Target="http://issn.pdii.lipi.go.id/issn.cgi?daftar&amp;1525804198&amp;1&amp;&amp;"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issn.pdii.lipi.go.id/issn.cgi?daftar&amp;1525804198&amp;1&amp;&amp;"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issn.pdii.lipi.go.id/issn.cgi?daftar&amp;1525804198&amp;1&amp;&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8DA01-E535-4922-95AB-A4849F6E6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5840</Words>
  <Characters>33288</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39050</CharactersWithSpaces>
  <SharedDoc>false</SharedDoc>
  <HLinks>
    <vt:vector size="24" baseType="variant">
      <vt:variant>
        <vt:i4>3801135</vt:i4>
      </vt:variant>
      <vt:variant>
        <vt:i4>0</vt:i4>
      </vt:variant>
      <vt:variant>
        <vt:i4>0</vt:i4>
      </vt:variant>
      <vt:variant>
        <vt:i4>5</vt:i4>
      </vt:variant>
      <vt:variant>
        <vt:lpwstr>http://creativecommons.org/licenses/by-sa/4.0/</vt:lpwstr>
      </vt:variant>
      <vt:variant>
        <vt:lpwstr/>
      </vt:variant>
      <vt:variant>
        <vt:i4>262153</vt:i4>
      </vt:variant>
      <vt:variant>
        <vt:i4>6</vt:i4>
      </vt:variant>
      <vt:variant>
        <vt:i4>0</vt:i4>
      </vt:variant>
      <vt:variant>
        <vt:i4>5</vt:i4>
      </vt:variant>
      <vt:variant>
        <vt:lpwstr>http:///</vt:lpwstr>
      </vt:variant>
      <vt:variant>
        <vt:lpwstr/>
      </vt:variant>
      <vt:variant>
        <vt:i4>3801135</vt:i4>
      </vt:variant>
      <vt:variant>
        <vt:i4>-1</vt:i4>
      </vt:variant>
      <vt:variant>
        <vt:i4>1027</vt:i4>
      </vt:variant>
      <vt:variant>
        <vt:i4>4</vt:i4>
      </vt:variant>
      <vt:variant>
        <vt:lpwstr>http://creativecommons.org/licenses/by-sa/4.0/</vt:lpwstr>
      </vt:variant>
      <vt:variant>
        <vt:lpwstr/>
      </vt:variant>
      <vt:variant>
        <vt:i4>5832719</vt:i4>
      </vt:variant>
      <vt:variant>
        <vt:i4>-1</vt:i4>
      </vt:variant>
      <vt:variant>
        <vt:i4>1027</vt:i4>
      </vt:variant>
      <vt:variant>
        <vt:i4>1</vt:i4>
      </vt:variant>
      <vt:variant>
        <vt:lpwstr>https://licensebuttons.net/l/by-sa/3.0/88x31.png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 Andini</dc:creator>
  <cp:lastModifiedBy>user</cp:lastModifiedBy>
  <cp:revision>7</cp:revision>
  <cp:lastPrinted>2024-12-23T08:30:00Z</cp:lastPrinted>
  <dcterms:created xsi:type="dcterms:W3CDTF">2024-12-22T17:25:00Z</dcterms:created>
  <dcterms:modified xsi:type="dcterms:W3CDTF">2024-12-23T08:30:00Z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c328e238-e3e5-3752-b2bd-4ef6fc06738c</vt:lpwstr>
  </property>
  <property fmtid="{D5CDD505-2E9C-101B-9397-08002B2CF9AE}" pid="24" name="Mendeley Citation Style_1">
    <vt:lpwstr>http://www.zotero.org/styles/apa</vt:lpwstr>
  </property>
  <property fmtid="{D5CDD505-2E9C-101B-9397-08002B2CF9AE}" pid="25" name="GrammarlyDocumentId">
    <vt:lpwstr>90acdad28e2f147c71238ca425d87e0e6c3f0e7d81a66d141b2f38a1309669d3</vt:lpwstr>
  </property>
</Properties>
</file>