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20537" w14:textId="21B65B4F" w:rsidR="001D3718" w:rsidRPr="00A033EF" w:rsidRDefault="004F7D87" w:rsidP="00A033EF">
      <w:pPr>
        <w:pStyle w:val="TitleIJAIN"/>
      </w:pPr>
      <w:r w:rsidRPr="004F7D87">
        <w:t>E-Government and the Metaverse: Opportunities, Challenges and Digital Innovations</w:t>
      </w:r>
    </w:p>
    <w:p w14:paraId="70CEE440" w14:textId="12E2957F" w:rsidR="001D3718" w:rsidRPr="001D3718" w:rsidRDefault="004F7D87" w:rsidP="004F7D87">
      <w:pPr>
        <w:pStyle w:val="Author"/>
        <w:spacing w:before="120" w:after="120" w:line="240" w:lineRule="auto"/>
        <w:rPr>
          <w:sz w:val="22"/>
          <w:szCs w:val="22"/>
        </w:rPr>
      </w:pPr>
      <w:r w:rsidRPr="004F7D87">
        <w:rPr>
          <w:sz w:val="22"/>
          <w:szCs w:val="22"/>
        </w:rPr>
        <w:t>Achmad Barlian</w:t>
      </w:r>
      <w:r w:rsidRPr="004F7D87">
        <w:rPr>
          <w:sz w:val="22"/>
          <w:szCs w:val="22"/>
          <w:vertAlign w:val="superscript"/>
        </w:rPr>
        <w:t>1</w:t>
      </w:r>
      <w:r w:rsidRPr="004F7D87">
        <w:rPr>
          <w:sz w:val="22"/>
          <w:szCs w:val="22"/>
        </w:rPr>
        <w:t>, Deki Satria</w:t>
      </w:r>
      <w:r w:rsidRPr="004F7D87">
        <w:rPr>
          <w:sz w:val="22"/>
          <w:szCs w:val="22"/>
          <w:vertAlign w:val="superscript"/>
        </w:rPr>
        <w:t>2</w:t>
      </w:r>
      <w:r w:rsidRPr="004F7D87">
        <w:rPr>
          <w:sz w:val="22"/>
          <w:szCs w:val="22"/>
        </w:rPr>
        <w:t>, Joni Haryanto</w:t>
      </w:r>
      <w:r w:rsidRPr="004F7D87">
        <w:rPr>
          <w:sz w:val="22"/>
          <w:szCs w:val="22"/>
          <w:vertAlign w:val="superscript"/>
        </w:rPr>
        <w:t>1</w:t>
      </w:r>
      <w:r w:rsidRPr="004F7D87">
        <w:rPr>
          <w:sz w:val="22"/>
          <w:szCs w:val="22"/>
        </w:rPr>
        <w:t>, Muhammad Ilham Aji Faturahman</w:t>
      </w:r>
      <w:r w:rsidRPr="004F7D87">
        <w:rPr>
          <w:sz w:val="22"/>
          <w:szCs w:val="22"/>
          <w:vertAlign w:val="superscript"/>
        </w:rPr>
        <w:t>1</w:t>
      </w:r>
      <w:r w:rsidRPr="004F7D87">
        <w:rPr>
          <w:sz w:val="22"/>
          <w:szCs w:val="22"/>
        </w:rPr>
        <w:t>, Bisma Widyawan</w:t>
      </w:r>
      <w:r w:rsidRPr="004F7D87">
        <w:rPr>
          <w:sz w:val="22"/>
          <w:szCs w:val="22"/>
          <w:vertAlign w:val="superscript"/>
        </w:rPr>
        <w:t>1</w:t>
      </w:r>
    </w:p>
    <w:p w14:paraId="4C1750DA" w14:textId="3572A0C8" w:rsidR="001D3718" w:rsidRPr="00695DC3" w:rsidRDefault="002F50E5" w:rsidP="00695DC3">
      <w:pPr>
        <w:pStyle w:val="AuthorAffiliation"/>
        <w:spacing w:line="240" w:lineRule="auto"/>
        <w:rPr>
          <w:i/>
          <w:sz w:val="18"/>
          <w:szCs w:val="18"/>
        </w:rPr>
      </w:pPr>
      <w:r w:rsidRPr="00695DC3">
        <w:rPr>
          <w:sz w:val="22"/>
          <w:szCs w:val="22"/>
          <w:vertAlign w:val="superscript"/>
          <w:lang w:val="id-ID"/>
        </w:rPr>
        <w:t>1</w:t>
      </w:r>
      <w:r w:rsidR="001D3718" w:rsidRPr="00695DC3">
        <w:rPr>
          <w:sz w:val="18"/>
          <w:szCs w:val="18"/>
          <w:vertAlign w:val="superscript"/>
        </w:rPr>
        <w:t xml:space="preserve"> </w:t>
      </w:r>
      <w:r w:rsidRPr="00695DC3">
        <w:rPr>
          <w:sz w:val="18"/>
          <w:szCs w:val="18"/>
          <w:vertAlign w:val="superscript"/>
          <w:lang w:val="id-ID"/>
        </w:rPr>
        <w:t xml:space="preserve"> </w:t>
      </w:r>
      <w:r w:rsidR="004F7D87" w:rsidRPr="004F7D87">
        <w:rPr>
          <w:sz w:val="18"/>
          <w:szCs w:val="18"/>
          <w:lang w:val="id-ID"/>
        </w:rPr>
        <w:t>Institut Ilmu Sosial dan Manajemen STIAMI, Jakarta, 10430, Indonesia</w:t>
      </w:r>
      <w:r w:rsidR="00695DC3">
        <w:rPr>
          <w:sz w:val="18"/>
          <w:szCs w:val="18"/>
        </w:rPr>
        <w:t xml:space="preserve">; </w:t>
      </w:r>
    </w:p>
    <w:p w14:paraId="3585A0B9" w14:textId="20672F9E" w:rsidR="00537B9A" w:rsidRPr="00695DC3" w:rsidRDefault="002F50E5" w:rsidP="00695DC3">
      <w:pPr>
        <w:pStyle w:val="AuthorAffiliation"/>
        <w:spacing w:line="240" w:lineRule="auto"/>
        <w:rPr>
          <w:i/>
          <w:sz w:val="18"/>
          <w:szCs w:val="18"/>
        </w:rPr>
      </w:pPr>
      <w:r w:rsidRPr="00695DC3">
        <w:rPr>
          <w:sz w:val="22"/>
          <w:szCs w:val="22"/>
          <w:vertAlign w:val="superscript"/>
          <w:lang w:val="id-ID"/>
        </w:rPr>
        <w:t>2</w:t>
      </w:r>
      <w:r w:rsidRPr="00695DC3">
        <w:rPr>
          <w:sz w:val="18"/>
          <w:szCs w:val="18"/>
          <w:lang w:val="id-ID"/>
        </w:rPr>
        <w:t xml:space="preserve"> </w:t>
      </w:r>
      <w:r w:rsidR="004F7D87" w:rsidRPr="004F7D87">
        <w:rPr>
          <w:sz w:val="18"/>
          <w:szCs w:val="18"/>
          <w:lang w:val="id-ID"/>
        </w:rPr>
        <w:t>Telkom University, Jakarta, 12190, Indonesia</w:t>
      </w:r>
    </w:p>
    <w:p w14:paraId="6273B7C4" w14:textId="33ECF988" w:rsidR="00856998" w:rsidRPr="00695DC3" w:rsidRDefault="0027672B" w:rsidP="00695DC3">
      <w:pPr>
        <w:pStyle w:val="AuthorAffiliation"/>
        <w:spacing w:line="240" w:lineRule="auto"/>
        <w:rPr>
          <w:i/>
          <w:sz w:val="18"/>
          <w:szCs w:val="18"/>
        </w:rPr>
      </w:pPr>
      <w:r w:rsidRPr="00695DC3">
        <w:rPr>
          <w:sz w:val="22"/>
          <w:szCs w:val="22"/>
          <w:vertAlign w:val="superscript"/>
        </w:rPr>
        <w:t>1</w:t>
      </w:r>
      <w:r w:rsidRPr="00695DC3">
        <w:rPr>
          <w:sz w:val="18"/>
          <w:szCs w:val="18"/>
        </w:rPr>
        <w:t xml:space="preserve"> </w:t>
      </w:r>
      <w:r w:rsidR="004F7D87">
        <w:rPr>
          <w:sz w:val="18"/>
          <w:szCs w:val="18"/>
        </w:rPr>
        <w:t>barlian@stiami.ac.id</w:t>
      </w:r>
      <w:r w:rsidRPr="00695DC3">
        <w:rPr>
          <w:sz w:val="18"/>
          <w:szCs w:val="18"/>
        </w:rPr>
        <w:t xml:space="preserve">; </w:t>
      </w:r>
      <w:r w:rsidRPr="00695DC3">
        <w:rPr>
          <w:sz w:val="18"/>
          <w:szCs w:val="18"/>
          <w:vertAlign w:val="superscript"/>
        </w:rPr>
        <w:t xml:space="preserve">2 </w:t>
      </w:r>
      <w:r w:rsidR="004F7D87" w:rsidRPr="004F7D87">
        <w:rPr>
          <w:sz w:val="18"/>
          <w:szCs w:val="18"/>
        </w:rPr>
        <w:t>dekisatria@telkomuniversity.ac.id</w:t>
      </w:r>
      <w:r w:rsidRPr="00695DC3">
        <w:rPr>
          <w:sz w:val="18"/>
          <w:szCs w:val="18"/>
        </w:rPr>
        <w:t xml:space="preserve">; </w:t>
      </w:r>
      <w:r w:rsidRPr="00695DC3">
        <w:rPr>
          <w:sz w:val="18"/>
          <w:szCs w:val="18"/>
          <w:vertAlign w:val="superscript"/>
        </w:rPr>
        <w:t xml:space="preserve">3 </w:t>
      </w:r>
      <w:r w:rsidR="004F7D87" w:rsidRPr="004F7D87">
        <w:rPr>
          <w:sz w:val="18"/>
          <w:szCs w:val="18"/>
        </w:rPr>
        <w:t>jonni_joe@yahoo.com</w:t>
      </w:r>
      <w:r w:rsidR="004F7D87">
        <w:rPr>
          <w:sz w:val="18"/>
          <w:szCs w:val="18"/>
        </w:rPr>
        <w:t xml:space="preserve">; </w:t>
      </w:r>
      <w:r w:rsidR="004F7D87">
        <w:rPr>
          <w:sz w:val="18"/>
          <w:szCs w:val="18"/>
          <w:vertAlign w:val="superscript"/>
        </w:rPr>
        <w:t xml:space="preserve">4 </w:t>
      </w:r>
      <w:r w:rsidR="004F7D87" w:rsidRPr="004F7D87">
        <w:rPr>
          <w:sz w:val="18"/>
          <w:szCs w:val="18"/>
        </w:rPr>
        <w:t>muhammadilhamaji@gmail.com</w:t>
      </w:r>
      <w:r w:rsidR="004F7D87">
        <w:rPr>
          <w:sz w:val="18"/>
          <w:szCs w:val="18"/>
        </w:rPr>
        <w:t xml:space="preserve">; </w:t>
      </w:r>
      <w:r w:rsidR="004F7D87">
        <w:rPr>
          <w:sz w:val="18"/>
          <w:szCs w:val="18"/>
          <w:vertAlign w:val="superscript"/>
        </w:rPr>
        <w:t>5</w:t>
      </w:r>
      <w:r w:rsidR="004F7D87" w:rsidRPr="004F7D87">
        <w:rPr>
          <w:sz w:val="18"/>
          <w:szCs w:val="18"/>
        </w:rPr>
        <w:t>bisma@stiami.ac.id</w:t>
      </w:r>
    </w:p>
    <w:p w14:paraId="03240C69" w14:textId="60B8589E" w:rsidR="00607F93" w:rsidRPr="00695DC3" w:rsidRDefault="00856998" w:rsidP="00695DC3">
      <w:pPr>
        <w:pStyle w:val="AuthorAffiliation"/>
        <w:spacing w:after="200" w:line="240" w:lineRule="auto"/>
        <w:rPr>
          <w:rFonts w:ascii="Junicode" w:hAnsi="Junicode"/>
          <w:b/>
          <w:bCs/>
        </w:rPr>
      </w:pPr>
      <w:r w:rsidRPr="00695DC3">
        <w:rPr>
          <w:b/>
          <w:bCs/>
          <w:sz w:val="18"/>
          <w:szCs w:val="18"/>
        </w:rPr>
        <w:t>* correspond</w:t>
      </w:r>
      <w:r w:rsidR="00142C0F" w:rsidRPr="00695DC3">
        <w:rPr>
          <w:b/>
          <w:bCs/>
          <w:sz w:val="18"/>
          <w:szCs w:val="18"/>
        </w:rPr>
        <w:t>ing</w:t>
      </w:r>
      <w:r w:rsidRPr="00695DC3">
        <w:rPr>
          <w:b/>
          <w:bCs/>
          <w:sz w:val="18"/>
          <w:szCs w:val="18"/>
        </w:rPr>
        <w:t xml:space="preserve"> author</w:t>
      </w:r>
      <w:r w:rsidR="00695DC3">
        <w:rPr>
          <w:b/>
          <w:bCs/>
          <w:sz w:val="18"/>
          <w:szCs w:val="18"/>
        </w:rPr>
        <w:t xml:space="preserve"> : </w:t>
      </w:r>
      <w:r w:rsidR="00A65085">
        <w:rPr>
          <w:b/>
          <w:bCs/>
          <w:sz w:val="18"/>
          <w:szCs w:val="18"/>
        </w:rPr>
        <w:t>Achmad Barlian, barlian@stiami.ac.id</w:t>
      </w:r>
    </w:p>
    <w:tbl>
      <w:tblPr>
        <w:tblpPr w:leftFromText="187" w:rightFromText="187" w:bottomFromText="187" w:vertAnchor="text" w:tblpY="1"/>
        <w:tblOverlap w:val="never"/>
        <w:tblW w:w="8996"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499"/>
        <w:gridCol w:w="6497"/>
      </w:tblGrid>
      <w:tr w:rsidR="00695DC3" w:rsidRPr="00770151" w14:paraId="4AFB1BFB" w14:textId="77777777" w:rsidTr="00A033EF">
        <w:trPr>
          <w:trHeight w:val="510"/>
        </w:trPr>
        <w:tc>
          <w:tcPr>
            <w:tcW w:w="2499" w:type="dxa"/>
            <w:tcBorders>
              <w:top w:val="single" w:sz="12" w:space="0" w:color="BDD6EE"/>
              <w:bottom w:val="single" w:sz="12" w:space="0" w:color="BDD6EE"/>
            </w:tcBorders>
            <w:shd w:val="clear" w:color="auto" w:fill="auto"/>
            <w:vAlign w:val="center"/>
          </w:tcPr>
          <w:p w14:paraId="18FCD79D" w14:textId="77777777" w:rsidR="00695DC3" w:rsidRPr="00C7049A" w:rsidRDefault="00695DC3" w:rsidP="00695DC3">
            <w:pPr>
              <w:pStyle w:val="ArticleinfoHead"/>
              <w:rPr>
                <w:b/>
                <w:noProof/>
              </w:rPr>
            </w:pPr>
            <w:r w:rsidRPr="00FF73DA">
              <w:rPr>
                <w:b/>
                <w:noProof/>
                <w:sz w:val="20"/>
              </w:rPr>
              <w:t>ARTICLE INFO</w:t>
            </w:r>
          </w:p>
        </w:tc>
        <w:tc>
          <w:tcPr>
            <w:tcW w:w="6497" w:type="dxa"/>
            <w:tcBorders>
              <w:top w:val="single" w:sz="12" w:space="0" w:color="BDD6EE"/>
              <w:bottom w:val="single" w:sz="12" w:space="0" w:color="BDD6EE"/>
            </w:tcBorders>
            <w:shd w:val="clear" w:color="auto" w:fill="auto"/>
            <w:tcMar>
              <w:left w:w="240" w:type="dxa"/>
            </w:tcMar>
            <w:vAlign w:val="center"/>
          </w:tcPr>
          <w:p w14:paraId="0948153A" w14:textId="476BB912" w:rsidR="00695DC3" w:rsidRPr="00C7049A" w:rsidRDefault="00695DC3" w:rsidP="00774188">
            <w:pPr>
              <w:pStyle w:val="AbstractHead"/>
              <w:ind w:left="-53"/>
              <w:rPr>
                <w:b/>
              </w:rPr>
            </w:pPr>
            <w:r w:rsidRPr="00C7049A">
              <w:rPr>
                <w:b/>
              </w:rPr>
              <w:t>ABSTRACT</w:t>
            </w:r>
          </w:p>
        </w:tc>
      </w:tr>
      <w:tr w:rsidR="00695DC3" w:rsidRPr="00770151" w14:paraId="7A19F334" w14:textId="77777777" w:rsidTr="00A033EF">
        <w:trPr>
          <w:cantSplit/>
          <w:trHeight w:val="1301"/>
        </w:trPr>
        <w:tc>
          <w:tcPr>
            <w:tcW w:w="2499" w:type="dxa"/>
            <w:tcBorders>
              <w:top w:val="single" w:sz="12" w:space="0" w:color="BDD6EE"/>
              <w:bottom w:val="nil"/>
            </w:tcBorders>
            <w:tcMar>
              <w:top w:w="72" w:type="dxa"/>
            </w:tcMar>
          </w:tcPr>
          <w:p w14:paraId="1E6D3A7C" w14:textId="740B1AD8" w:rsidR="00695DC3" w:rsidRPr="00695DC3" w:rsidRDefault="00695DC3" w:rsidP="004B7F69">
            <w:pPr>
              <w:pStyle w:val="ArticlehistoryHead"/>
              <w:framePr w:hSpace="0" w:wrap="auto" w:vAnchor="margin" w:yAlign="inline"/>
              <w:spacing w:line="240" w:lineRule="auto"/>
              <w:ind w:left="90"/>
              <w:suppressOverlap w:val="0"/>
              <w:rPr>
                <w:rFonts w:ascii="Times New Roman" w:hAnsi="Times New Roman"/>
                <w:i/>
                <w:iCs/>
                <w:sz w:val="16"/>
                <w:szCs w:val="22"/>
              </w:rPr>
            </w:pPr>
            <w:r w:rsidRPr="00695DC3">
              <w:rPr>
                <w:rFonts w:ascii="Times New Roman" w:hAnsi="Times New Roman"/>
                <w:i/>
                <w:iCs/>
                <w:sz w:val="16"/>
                <w:szCs w:val="22"/>
              </w:rPr>
              <w:t>Article history:</w:t>
            </w:r>
          </w:p>
          <w:p w14:paraId="5F6979C4" w14:textId="1593F211" w:rsidR="00695DC3" w:rsidRPr="00695DC3" w:rsidRDefault="00695DC3" w:rsidP="004B7F69">
            <w:pPr>
              <w:pStyle w:val="Articlehistory"/>
              <w:spacing w:line="240" w:lineRule="auto"/>
              <w:ind w:left="90"/>
              <w:rPr>
                <w:rFonts w:ascii="Times New Roman" w:hAnsi="Times New Roman"/>
                <w:i/>
                <w:iCs/>
                <w:sz w:val="16"/>
                <w:szCs w:val="22"/>
              </w:rPr>
            </w:pPr>
            <w:r w:rsidRPr="00695DC3">
              <w:rPr>
                <w:rFonts w:ascii="Times New Roman" w:hAnsi="Times New Roman"/>
                <w:i/>
                <w:iCs/>
                <w:sz w:val="16"/>
                <w:szCs w:val="22"/>
              </w:rPr>
              <w:t>Received</w:t>
            </w:r>
            <w:r w:rsidR="007D255F">
              <w:rPr>
                <w:rFonts w:ascii="Times New Roman" w:hAnsi="Times New Roman"/>
                <w:i/>
                <w:iCs/>
                <w:sz w:val="16"/>
                <w:szCs w:val="22"/>
              </w:rPr>
              <w:t xml:space="preserve"> </w:t>
            </w:r>
            <w:proofErr w:type="gramStart"/>
            <w:r w:rsidR="007D255F">
              <w:rPr>
                <w:rFonts w:ascii="Times New Roman" w:hAnsi="Times New Roman"/>
                <w:i/>
                <w:iCs/>
                <w:sz w:val="16"/>
                <w:szCs w:val="22"/>
              </w:rPr>
              <w:t xml:space="preserve">  :</w:t>
            </w:r>
            <w:r w:rsidR="00AA47D6">
              <w:rPr>
                <w:rFonts w:ascii="Times New Roman" w:hAnsi="Times New Roman"/>
                <w:i/>
                <w:iCs/>
                <w:sz w:val="16"/>
                <w:szCs w:val="22"/>
              </w:rPr>
              <w:t>Jan</w:t>
            </w:r>
            <w:proofErr w:type="gramEnd"/>
            <w:r w:rsidR="00AA47D6">
              <w:rPr>
                <w:rFonts w:ascii="Times New Roman" w:hAnsi="Times New Roman"/>
                <w:i/>
                <w:iCs/>
                <w:sz w:val="16"/>
                <w:szCs w:val="22"/>
              </w:rPr>
              <w:t xml:space="preserve"> 27th, 2025</w:t>
            </w:r>
          </w:p>
          <w:p w14:paraId="6C71426C" w14:textId="2A0E296F" w:rsidR="00695DC3" w:rsidRPr="00695DC3" w:rsidRDefault="00695DC3" w:rsidP="004B7F69">
            <w:pPr>
              <w:pStyle w:val="Articlehistory"/>
              <w:spacing w:line="240" w:lineRule="auto"/>
              <w:ind w:left="90"/>
              <w:rPr>
                <w:rFonts w:ascii="Times New Roman" w:hAnsi="Times New Roman"/>
                <w:i/>
                <w:iCs/>
                <w:sz w:val="16"/>
                <w:szCs w:val="22"/>
              </w:rPr>
            </w:pPr>
            <w:r w:rsidRPr="00695DC3">
              <w:rPr>
                <w:rFonts w:ascii="Times New Roman" w:hAnsi="Times New Roman"/>
                <w:i/>
                <w:iCs/>
                <w:sz w:val="16"/>
                <w:szCs w:val="22"/>
              </w:rPr>
              <w:t xml:space="preserve">Revised </w:t>
            </w:r>
            <w:r w:rsidR="007D255F">
              <w:rPr>
                <w:rFonts w:ascii="Times New Roman" w:hAnsi="Times New Roman"/>
                <w:i/>
                <w:iCs/>
                <w:sz w:val="16"/>
                <w:szCs w:val="22"/>
              </w:rPr>
              <w:t xml:space="preserve"> </w:t>
            </w:r>
            <w:proofErr w:type="gramStart"/>
            <w:r w:rsidR="007D255F">
              <w:rPr>
                <w:rFonts w:ascii="Times New Roman" w:hAnsi="Times New Roman"/>
                <w:i/>
                <w:iCs/>
                <w:sz w:val="16"/>
                <w:szCs w:val="22"/>
              </w:rPr>
              <w:t xml:space="preserve">  :</w:t>
            </w:r>
            <w:proofErr w:type="gramEnd"/>
          </w:p>
          <w:p w14:paraId="500E0A7E" w14:textId="585EFCB0" w:rsidR="00695DC3" w:rsidRPr="00695DC3" w:rsidRDefault="00695DC3" w:rsidP="004B7F69">
            <w:pPr>
              <w:pStyle w:val="Articlehistory"/>
              <w:spacing w:line="240" w:lineRule="auto"/>
              <w:ind w:left="90"/>
              <w:rPr>
                <w:rFonts w:ascii="Times New Roman" w:hAnsi="Times New Roman"/>
                <w:i/>
                <w:iCs/>
                <w:sz w:val="16"/>
                <w:szCs w:val="22"/>
              </w:rPr>
            </w:pPr>
            <w:proofErr w:type="gramStart"/>
            <w:r w:rsidRPr="00695DC3">
              <w:rPr>
                <w:rFonts w:ascii="Times New Roman" w:hAnsi="Times New Roman"/>
                <w:i/>
                <w:iCs/>
                <w:sz w:val="16"/>
                <w:szCs w:val="22"/>
              </w:rPr>
              <w:t>Accepted</w:t>
            </w:r>
            <w:r w:rsidR="007D255F">
              <w:rPr>
                <w:rFonts w:ascii="Times New Roman" w:hAnsi="Times New Roman"/>
                <w:i/>
                <w:iCs/>
                <w:sz w:val="16"/>
                <w:szCs w:val="22"/>
              </w:rPr>
              <w:t xml:space="preserve"> :</w:t>
            </w:r>
            <w:proofErr w:type="gramEnd"/>
          </w:p>
        </w:tc>
        <w:tc>
          <w:tcPr>
            <w:tcW w:w="6497" w:type="dxa"/>
            <w:vMerge w:val="restart"/>
            <w:tcBorders>
              <w:top w:val="single" w:sz="12" w:space="0" w:color="BDD6EE"/>
              <w:bottom w:val="single" w:sz="8" w:space="0" w:color="auto"/>
            </w:tcBorders>
            <w:shd w:val="clear" w:color="auto" w:fill="F2F2F2"/>
            <w:tcMar>
              <w:left w:w="240" w:type="dxa"/>
            </w:tcMar>
          </w:tcPr>
          <w:p w14:paraId="46629A35" w14:textId="37A2CAB3" w:rsidR="00695DC3" w:rsidRPr="00695DC3" w:rsidRDefault="004F7D87" w:rsidP="005F0479">
            <w:pPr>
              <w:pStyle w:val="AbstractText"/>
              <w:spacing w:line="240" w:lineRule="auto"/>
              <w:ind w:left="-143" w:right="133"/>
              <w:rPr>
                <w:i/>
                <w:iCs/>
              </w:rPr>
            </w:pPr>
            <w:r w:rsidRPr="004F7D87">
              <w:rPr>
                <w:i/>
                <w:iCs/>
              </w:rPr>
              <w:t>This research explores metaverse technology's potential, challenges, and innovations in electronic government (e-government). The study analyzed articles published between 2021 and 2024 and identified that metaverse technology can improve accessibility, transparency, and public participation through interactive platforms such as virtual city halls and digital twins. In addition, blockchain technology with a "zero trust" approach offers better data security, thereby increasing user trust in digital services. However, the study also found significant challenges, including infrastructure gaps, low digital literacy, and a lack of mature regulatory frameworks, especially in developing countries. This study recommends strengthening digital infrastructure, providing digital literacy training, and developing an adaptive legal framework involving cross-sector collaboration to answer these challenges. The study concludes that the Metaverse has great potential to revolutionize e-government by creating more efficient, transparent, and inclusive public services. However, its successful implementation requires a comprehensive strategic approach. These findings make an important contribution to developing theory and practice related to the digital transformation of government.</w:t>
            </w:r>
            <w:r w:rsidR="00695DC3" w:rsidRPr="00695DC3" w:rsidDel="00A311B2">
              <w:rPr>
                <w:i/>
                <w:iCs/>
              </w:rPr>
              <w:t xml:space="preserve"> </w:t>
            </w:r>
            <w:r w:rsidR="00695DC3" w:rsidRPr="00695DC3">
              <w:rPr>
                <w:i/>
                <w:iCs/>
              </w:rPr>
              <w:t xml:space="preserve">   </w:t>
            </w:r>
          </w:p>
        </w:tc>
      </w:tr>
      <w:tr w:rsidR="00695DC3" w:rsidRPr="00770151" w14:paraId="5CA116D9" w14:textId="77777777" w:rsidTr="00A033EF">
        <w:trPr>
          <w:cantSplit/>
          <w:trHeight w:val="1716"/>
        </w:trPr>
        <w:tc>
          <w:tcPr>
            <w:tcW w:w="2499" w:type="dxa"/>
            <w:tcBorders>
              <w:top w:val="nil"/>
              <w:bottom w:val="single" w:sz="12" w:space="0" w:color="BDD6EE"/>
            </w:tcBorders>
            <w:tcMar>
              <w:top w:w="72" w:type="dxa"/>
              <w:left w:w="0" w:type="dxa"/>
            </w:tcMar>
          </w:tcPr>
          <w:p w14:paraId="58289B43" w14:textId="60BA0123" w:rsidR="00695DC3" w:rsidRPr="00695DC3" w:rsidRDefault="00695DC3" w:rsidP="004B7F69">
            <w:pPr>
              <w:pStyle w:val="Keyword"/>
              <w:spacing w:line="240" w:lineRule="auto"/>
              <w:ind w:left="90"/>
              <w:rPr>
                <w:rFonts w:ascii="Times New Roman" w:hAnsi="Times New Roman"/>
                <w:b/>
                <w:i/>
                <w:iCs/>
                <w:sz w:val="16"/>
                <w:szCs w:val="22"/>
              </w:rPr>
            </w:pPr>
            <w:r w:rsidRPr="00695DC3">
              <w:rPr>
                <w:rFonts w:ascii="Times New Roman" w:hAnsi="Times New Roman"/>
                <w:b/>
                <w:i/>
                <w:iCs/>
                <w:sz w:val="16"/>
                <w:szCs w:val="22"/>
              </w:rPr>
              <w:t>Keywords:</w:t>
            </w:r>
          </w:p>
          <w:p w14:paraId="2EC405BA" w14:textId="17B18767" w:rsidR="00695DC3" w:rsidRDefault="004B7F69" w:rsidP="004B7F69">
            <w:pPr>
              <w:pStyle w:val="Keyword"/>
              <w:spacing w:line="240" w:lineRule="auto"/>
              <w:ind w:left="90"/>
              <w:rPr>
                <w:rFonts w:ascii="Times New Roman" w:hAnsi="Times New Roman"/>
                <w:i/>
                <w:iCs/>
                <w:sz w:val="16"/>
                <w:szCs w:val="22"/>
              </w:rPr>
            </w:pPr>
            <w:r w:rsidRPr="004B7F69">
              <w:rPr>
                <w:rFonts w:ascii="Times New Roman" w:hAnsi="Times New Roman"/>
                <w:i/>
                <w:iCs/>
                <w:sz w:val="16"/>
                <w:szCs w:val="22"/>
              </w:rPr>
              <w:t>Keyword</w:t>
            </w:r>
            <w:r>
              <w:rPr>
                <w:rFonts w:ascii="Times New Roman" w:hAnsi="Times New Roman"/>
                <w:i/>
                <w:iCs/>
                <w:sz w:val="16"/>
                <w:szCs w:val="22"/>
              </w:rPr>
              <w:t>s_</w:t>
            </w:r>
            <w:proofErr w:type="gramStart"/>
            <w:r>
              <w:rPr>
                <w:rFonts w:ascii="Times New Roman" w:hAnsi="Times New Roman"/>
                <w:i/>
                <w:iCs/>
                <w:sz w:val="16"/>
                <w:szCs w:val="22"/>
              </w:rPr>
              <w:t>1 ;</w:t>
            </w:r>
            <w:proofErr w:type="gramEnd"/>
            <w:r w:rsidR="004F7D87">
              <w:rPr>
                <w:rFonts w:ascii="Times New Roman" w:hAnsi="Times New Roman"/>
                <w:i/>
                <w:iCs/>
                <w:sz w:val="16"/>
                <w:szCs w:val="22"/>
              </w:rPr>
              <w:t xml:space="preserve"> </w:t>
            </w:r>
            <w:r w:rsidR="004F7D87">
              <w:t xml:space="preserve"> </w:t>
            </w:r>
            <w:r w:rsidR="004F7D87" w:rsidRPr="004F7D87">
              <w:rPr>
                <w:rFonts w:ascii="Times New Roman" w:hAnsi="Times New Roman"/>
                <w:i/>
                <w:iCs/>
                <w:sz w:val="16"/>
                <w:szCs w:val="22"/>
              </w:rPr>
              <w:t>e-government</w:t>
            </w:r>
          </w:p>
          <w:p w14:paraId="31D2C15D" w14:textId="67F990EE" w:rsidR="004B7F69" w:rsidRDefault="004B7F69" w:rsidP="004B7F69">
            <w:pPr>
              <w:pStyle w:val="Keyword"/>
              <w:spacing w:line="240" w:lineRule="auto"/>
              <w:ind w:left="90"/>
              <w:rPr>
                <w:rFonts w:ascii="Times New Roman" w:hAnsi="Times New Roman"/>
                <w:i/>
                <w:iCs/>
                <w:sz w:val="16"/>
                <w:szCs w:val="22"/>
              </w:rPr>
            </w:pPr>
            <w:r w:rsidRPr="004B7F69">
              <w:rPr>
                <w:rFonts w:ascii="Times New Roman" w:hAnsi="Times New Roman"/>
                <w:i/>
                <w:iCs/>
                <w:sz w:val="16"/>
                <w:szCs w:val="22"/>
              </w:rPr>
              <w:t>Keyword</w:t>
            </w:r>
            <w:r>
              <w:rPr>
                <w:rFonts w:ascii="Times New Roman" w:hAnsi="Times New Roman"/>
                <w:i/>
                <w:iCs/>
                <w:sz w:val="16"/>
                <w:szCs w:val="22"/>
              </w:rPr>
              <w:t>s_</w:t>
            </w:r>
            <w:proofErr w:type="gramStart"/>
            <w:r>
              <w:rPr>
                <w:rFonts w:ascii="Times New Roman" w:hAnsi="Times New Roman"/>
                <w:i/>
                <w:iCs/>
                <w:sz w:val="16"/>
                <w:szCs w:val="22"/>
              </w:rPr>
              <w:t>2 ;</w:t>
            </w:r>
            <w:proofErr w:type="gramEnd"/>
            <w:r w:rsidR="004F7D87">
              <w:rPr>
                <w:rFonts w:ascii="Times New Roman" w:hAnsi="Times New Roman"/>
                <w:i/>
                <w:iCs/>
                <w:sz w:val="16"/>
                <w:szCs w:val="22"/>
              </w:rPr>
              <w:t xml:space="preserve"> </w:t>
            </w:r>
            <w:r w:rsidR="004F7D87">
              <w:t xml:space="preserve"> </w:t>
            </w:r>
            <w:r w:rsidR="004F7D87" w:rsidRPr="004F7D87">
              <w:rPr>
                <w:rFonts w:ascii="Times New Roman" w:hAnsi="Times New Roman"/>
                <w:i/>
                <w:iCs/>
                <w:sz w:val="16"/>
                <w:szCs w:val="22"/>
              </w:rPr>
              <w:t>digital transformation</w:t>
            </w:r>
          </w:p>
          <w:p w14:paraId="6D4D2C5E" w14:textId="371A1A4C" w:rsidR="004B7F69" w:rsidRDefault="004B7F69" w:rsidP="004B7F69">
            <w:pPr>
              <w:pStyle w:val="Keyword"/>
              <w:spacing w:line="240" w:lineRule="auto"/>
              <w:ind w:left="90"/>
              <w:rPr>
                <w:rFonts w:ascii="Times New Roman" w:hAnsi="Times New Roman"/>
                <w:i/>
                <w:iCs/>
                <w:sz w:val="16"/>
                <w:szCs w:val="22"/>
              </w:rPr>
            </w:pPr>
            <w:r w:rsidRPr="004B7F69">
              <w:rPr>
                <w:rFonts w:ascii="Times New Roman" w:hAnsi="Times New Roman"/>
                <w:i/>
                <w:iCs/>
                <w:sz w:val="16"/>
                <w:szCs w:val="22"/>
              </w:rPr>
              <w:t>Keyword</w:t>
            </w:r>
            <w:r>
              <w:rPr>
                <w:rFonts w:ascii="Times New Roman" w:hAnsi="Times New Roman"/>
                <w:i/>
                <w:iCs/>
                <w:sz w:val="16"/>
                <w:szCs w:val="22"/>
              </w:rPr>
              <w:t>s_</w:t>
            </w:r>
            <w:proofErr w:type="gramStart"/>
            <w:r>
              <w:rPr>
                <w:rFonts w:ascii="Times New Roman" w:hAnsi="Times New Roman"/>
                <w:i/>
                <w:iCs/>
                <w:sz w:val="16"/>
                <w:szCs w:val="22"/>
              </w:rPr>
              <w:t>3 ;</w:t>
            </w:r>
            <w:proofErr w:type="gramEnd"/>
            <w:r w:rsidR="004F7D87">
              <w:rPr>
                <w:rFonts w:ascii="Times New Roman" w:hAnsi="Times New Roman"/>
                <w:i/>
                <w:iCs/>
                <w:sz w:val="16"/>
                <w:szCs w:val="22"/>
              </w:rPr>
              <w:t xml:space="preserve"> </w:t>
            </w:r>
            <w:r w:rsidR="004F7D87">
              <w:t xml:space="preserve"> </w:t>
            </w:r>
            <w:r w:rsidR="004F7D87" w:rsidRPr="004F7D87">
              <w:rPr>
                <w:rFonts w:ascii="Times New Roman" w:hAnsi="Times New Roman"/>
                <w:i/>
                <w:iCs/>
                <w:sz w:val="16"/>
                <w:szCs w:val="22"/>
              </w:rPr>
              <w:t>digital literacy</w:t>
            </w:r>
          </w:p>
          <w:p w14:paraId="5D4BB2FD" w14:textId="0BAF95CE" w:rsidR="004B7F69" w:rsidRDefault="004B7F69" w:rsidP="004B7F69">
            <w:pPr>
              <w:pStyle w:val="Keyword"/>
              <w:spacing w:line="240" w:lineRule="auto"/>
              <w:ind w:left="90"/>
              <w:rPr>
                <w:rFonts w:ascii="Times New Roman" w:hAnsi="Times New Roman"/>
                <w:i/>
                <w:iCs/>
                <w:sz w:val="16"/>
                <w:szCs w:val="22"/>
              </w:rPr>
            </w:pPr>
            <w:r w:rsidRPr="004B7F69">
              <w:rPr>
                <w:rFonts w:ascii="Times New Roman" w:hAnsi="Times New Roman"/>
                <w:i/>
                <w:iCs/>
                <w:sz w:val="16"/>
                <w:szCs w:val="22"/>
              </w:rPr>
              <w:t>Keyword</w:t>
            </w:r>
            <w:r>
              <w:rPr>
                <w:rFonts w:ascii="Times New Roman" w:hAnsi="Times New Roman"/>
                <w:i/>
                <w:iCs/>
                <w:sz w:val="16"/>
                <w:szCs w:val="22"/>
              </w:rPr>
              <w:t>s_</w:t>
            </w:r>
            <w:proofErr w:type="gramStart"/>
            <w:r>
              <w:rPr>
                <w:rFonts w:ascii="Times New Roman" w:hAnsi="Times New Roman"/>
                <w:i/>
                <w:iCs/>
                <w:sz w:val="16"/>
                <w:szCs w:val="22"/>
              </w:rPr>
              <w:t>4 ;</w:t>
            </w:r>
            <w:proofErr w:type="gramEnd"/>
            <w:r w:rsidR="004F7D87">
              <w:rPr>
                <w:rFonts w:ascii="Times New Roman" w:hAnsi="Times New Roman"/>
                <w:i/>
                <w:iCs/>
                <w:sz w:val="16"/>
                <w:szCs w:val="22"/>
              </w:rPr>
              <w:t xml:space="preserve"> </w:t>
            </w:r>
            <w:r w:rsidR="00A60D60">
              <w:t xml:space="preserve"> </w:t>
            </w:r>
            <w:r w:rsidR="00A60D60" w:rsidRPr="00A60D60">
              <w:rPr>
                <w:rFonts w:ascii="Times New Roman" w:hAnsi="Times New Roman"/>
                <w:i/>
                <w:iCs/>
                <w:sz w:val="16"/>
                <w:szCs w:val="22"/>
              </w:rPr>
              <w:t>blockchain</w:t>
            </w:r>
          </w:p>
          <w:p w14:paraId="2A9B08E2" w14:textId="17A5A7E9" w:rsidR="004B7F69" w:rsidRDefault="004B7F69" w:rsidP="004B7F69">
            <w:pPr>
              <w:pStyle w:val="Keyword"/>
              <w:spacing w:line="240" w:lineRule="auto"/>
              <w:ind w:left="90"/>
              <w:rPr>
                <w:rFonts w:ascii="Times New Roman" w:hAnsi="Times New Roman"/>
                <w:i/>
                <w:iCs/>
                <w:sz w:val="16"/>
                <w:szCs w:val="22"/>
              </w:rPr>
            </w:pPr>
            <w:r w:rsidRPr="004B7F69">
              <w:rPr>
                <w:rFonts w:ascii="Times New Roman" w:hAnsi="Times New Roman"/>
                <w:i/>
                <w:iCs/>
                <w:sz w:val="16"/>
                <w:szCs w:val="22"/>
              </w:rPr>
              <w:t>Keyword</w:t>
            </w:r>
            <w:r>
              <w:rPr>
                <w:rFonts w:ascii="Times New Roman" w:hAnsi="Times New Roman"/>
                <w:i/>
                <w:iCs/>
                <w:sz w:val="16"/>
                <w:szCs w:val="22"/>
              </w:rPr>
              <w:t>s_</w:t>
            </w:r>
            <w:proofErr w:type="gramStart"/>
            <w:r>
              <w:rPr>
                <w:rFonts w:ascii="Times New Roman" w:hAnsi="Times New Roman"/>
                <w:i/>
                <w:iCs/>
                <w:sz w:val="16"/>
                <w:szCs w:val="22"/>
              </w:rPr>
              <w:t>5 ;</w:t>
            </w:r>
            <w:proofErr w:type="gramEnd"/>
            <w:r w:rsidR="00A60D60">
              <w:rPr>
                <w:rFonts w:ascii="Times New Roman" w:hAnsi="Times New Roman"/>
                <w:i/>
                <w:iCs/>
                <w:sz w:val="16"/>
                <w:szCs w:val="22"/>
              </w:rPr>
              <w:t xml:space="preserve"> </w:t>
            </w:r>
            <w:r w:rsidR="00A60D60">
              <w:t xml:space="preserve"> </w:t>
            </w:r>
            <w:r w:rsidR="00A60D60" w:rsidRPr="00A60D60">
              <w:rPr>
                <w:rFonts w:ascii="Times New Roman" w:hAnsi="Times New Roman"/>
                <w:i/>
                <w:iCs/>
                <w:sz w:val="16"/>
                <w:szCs w:val="22"/>
              </w:rPr>
              <w:t>Metavers</w:t>
            </w:r>
            <w:r w:rsidR="00A60D60">
              <w:rPr>
                <w:rFonts w:ascii="Times New Roman" w:hAnsi="Times New Roman"/>
                <w:i/>
                <w:iCs/>
                <w:sz w:val="16"/>
                <w:szCs w:val="22"/>
              </w:rPr>
              <w:t>e</w:t>
            </w:r>
          </w:p>
          <w:p w14:paraId="02540B96" w14:textId="77777777" w:rsidR="004B7F69" w:rsidRDefault="004B7F69" w:rsidP="004B7F69">
            <w:pPr>
              <w:pStyle w:val="Keyword"/>
              <w:spacing w:line="240" w:lineRule="auto"/>
              <w:ind w:left="90"/>
              <w:rPr>
                <w:rFonts w:ascii="Times New Roman" w:hAnsi="Times New Roman"/>
                <w:i/>
                <w:iCs/>
                <w:sz w:val="16"/>
                <w:szCs w:val="22"/>
              </w:rPr>
            </w:pPr>
          </w:p>
          <w:p w14:paraId="5C152253" w14:textId="77777777" w:rsidR="004B7F69" w:rsidRDefault="004B7F69" w:rsidP="004B7F69">
            <w:pPr>
              <w:pStyle w:val="Keyword"/>
              <w:spacing w:line="240" w:lineRule="auto"/>
              <w:ind w:left="90"/>
              <w:rPr>
                <w:rFonts w:ascii="Times New Roman" w:hAnsi="Times New Roman"/>
                <w:i/>
                <w:iCs/>
                <w:sz w:val="16"/>
                <w:szCs w:val="22"/>
              </w:rPr>
            </w:pPr>
          </w:p>
          <w:p w14:paraId="2D0E05CE" w14:textId="77777777" w:rsidR="00A033EF" w:rsidRDefault="00A033EF" w:rsidP="00695DC3">
            <w:pPr>
              <w:pStyle w:val="Keyword"/>
              <w:spacing w:line="240" w:lineRule="auto"/>
              <w:rPr>
                <w:rFonts w:ascii="Times New Roman" w:hAnsi="Times New Roman"/>
                <w:i/>
                <w:iCs/>
                <w:sz w:val="16"/>
                <w:szCs w:val="22"/>
              </w:rPr>
            </w:pPr>
          </w:p>
          <w:p w14:paraId="67BBB52E" w14:textId="77777777" w:rsidR="00A033EF" w:rsidRDefault="00A033EF" w:rsidP="00695DC3">
            <w:pPr>
              <w:pStyle w:val="Keyword"/>
              <w:spacing w:line="240" w:lineRule="auto"/>
              <w:rPr>
                <w:rFonts w:ascii="Times New Roman" w:hAnsi="Times New Roman"/>
                <w:i/>
                <w:iCs/>
                <w:sz w:val="16"/>
                <w:szCs w:val="22"/>
              </w:rPr>
            </w:pPr>
          </w:p>
          <w:p w14:paraId="72E2C61D" w14:textId="77777777" w:rsidR="00A033EF" w:rsidRDefault="00A033EF" w:rsidP="00695DC3">
            <w:pPr>
              <w:pStyle w:val="Keyword"/>
              <w:spacing w:line="240" w:lineRule="auto"/>
              <w:rPr>
                <w:rFonts w:ascii="Times New Roman" w:hAnsi="Times New Roman"/>
                <w:i/>
                <w:iCs/>
                <w:sz w:val="16"/>
                <w:szCs w:val="22"/>
              </w:rPr>
            </w:pPr>
          </w:p>
          <w:p w14:paraId="5D151A2A" w14:textId="77777777" w:rsidR="00A033EF" w:rsidRDefault="00A033EF" w:rsidP="00695DC3">
            <w:pPr>
              <w:pStyle w:val="Keyword"/>
              <w:spacing w:line="240" w:lineRule="auto"/>
              <w:rPr>
                <w:rFonts w:ascii="Times New Roman" w:hAnsi="Times New Roman"/>
                <w:i/>
                <w:iCs/>
                <w:sz w:val="16"/>
                <w:szCs w:val="22"/>
              </w:rPr>
            </w:pPr>
          </w:p>
          <w:p w14:paraId="10612C9A" w14:textId="77777777" w:rsidR="00A033EF" w:rsidRPr="00695DC3" w:rsidRDefault="00A033EF" w:rsidP="00695DC3">
            <w:pPr>
              <w:pStyle w:val="Keyword"/>
              <w:spacing w:line="240" w:lineRule="auto"/>
              <w:rPr>
                <w:rFonts w:ascii="Times New Roman" w:hAnsi="Times New Roman"/>
                <w:i/>
                <w:iCs/>
                <w:sz w:val="16"/>
                <w:szCs w:val="22"/>
              </w:rPr>
            </w:pPr>
          </w:p>
        </w:tc>
        <w:tc>
          <w:tcPr>
            <w:tcW w:w="6497" w:type="dxa"/>
            <w:vMerge/>
            <w:tcBorders>
              <w:bottom w:val="single" w:sz="12" w:space="0" w:color="BDD6EE"/>
            </w:tcBorders>
            <w:shd w:val="clear" w:color="auto" w:fill="F2F2F2"/>
          </w:tcPr>
          <w:p w14:paraId="34FD9171" w14:textId="77777777" w:rsidR="00695DC3" w:rsidRPr="00770151" w:rsidRDefault="00695DC3" w:rsidP="00695DC3">
            <w:pPr>
              <w:spacing w:after="80" w:line="240" w:lineRule="auto"/>
              <w:rPr>
                <w:rFonts w:ascii="Junicode" w:hAnsi="Junicode"/>
              </w:rPr>
            </w:pPr>
          </w:p>
        </w:tc>
      </w:tr>
    </w:tbl>
    <w:p w14:paraId="2AF65E79" w14:textId="1AED537E" w:rsidR="00537B9A" w:rsidRPr="00302CF4" w:rsidRDefault="00537B9A" w:rsidP="00A033EF">
      <w:pPr>
        <w:pStyle w:val="Heading1"/>
        <w:numPr>
          <w:ilvl w:val="0"/>
          <w:numId w:val="0"/>
        </w:numPr>
        <w:spacing w:before="120" w:after="120"/>
      </w:pPr>
      <w:r w:rsidRPr="00302CF4">
        <w:t>I</w:t>
      </w:r>
      <w:r w:rsidR="00DE0731">
        <w:rPr>
          <w:lang w:val="id-ID"/>
        </w:rPr>
        <w:t>NTRODUCTI</w:t>
      </w:r>
      <w:r w:rsidR="00A60D60">
        <w:rPr>
          <w:lang w:val="id-ID"/>
        </w:rPr>
        <w:t>ON</w:t>
      </w:r>
    </w:p>
    <w:p w14:paraId="5C8C029C" w14:textId="13E8FB46" w:rsidR="00136989" w:rsidRPr="00136989" w:rsidRDefault="00136989" w:rsidP="00136989">
      <w:pPr>
        <w:pStyle w:val="BodyText"/>
        <w:spacing w:after="0"/>
        <w:ind w:firstLine="540"/>
      </w:pPr>
      <w:r w:rsidRPr="00136989">
        <w:t xml:space="preserve">In an increasingly complex digital transformation era, governments worldwide are constantly looking for ways to improve public services, citizen engagement, and operational efficiency. One paradigm that is starting to gain significant attention is the concept of the Metaverse, which combines virtual and physical realities into a unified digital ecosystem. The Metaverse is defined as an immersive, persistent, and interactive virtual environment where users can interact through avatars to socialize, work, and participate in various activities </w:t>
      </w:r>
      <w:sdt>
        <w:sdtPr>
          <w:rPr>
            <w:color w:val="000000"/>
          </w:rPr>
          <w:tag w:val="MENDELEY_CITATION_v3_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"/>
          <w:id w:val="-824744345"/>
          <w:placeholder>
            <w:docPart w:val="9583858627D8004FAFA8A9ACD32EA944"/>
          </w:placeholder>
        </w:sdtPr>
        <w:sdtContent>
          <w:r w:rsidR="002E06D0" w:rsidRPr="002E06D0">
            <w:rPr>
              <w:rFonts w:eastAsia="Times New Roman"/>
              <w:color w:val="000000"/>
            </w:rPr>
            <w:t>(Ritterbusch &amp; Teichmann, 2023; Wang et al., 2023)</w:t>
          </w:r>
        </w:sdtContent>
      </w:sdt>
      <w:r w:rsidRPr="00136989">
        <w:t xml:space="preserve">. In his 1992 science fiction novel Snow Crash, Neal Stephenson first popularized the concept, which depicts a virtual reality space parallel to the real world </w:t>
      </w:r>
      <w:sdt>
        <w:sdtPr>
          <w:rPr>
            <w:color w:val="000000"/>
          </w:rPr>
          <w:tag w:val="MENDELEY_CITATION_v3_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"/>
          <w:id w:val="1249850723"/>
          <w:placeholder>
            <w:docPart w:val="9583858627D8004FAFA8A9ACD32EA944"/>
          </w:placeholder>
        </w:sdtPr>
        <w:sdtContent>
          <w:r w:rsidR="002E06D0" w:rsidRPr="002E06D0">
            <w:rPr>
              <w:color w:val="000000"/>
            </w:rPr>
            <w:t>(Dang et al., 2023; KILIÇASLAN, 2023)</w:t>
          </w:r>
        </w:sdtContent>
      </w:sdt>
      <w:r w:rsidRPr="00136989">
        <w:t xml:space="preserve">). As technology evolves, the Metaverse has evolved thanks to advances in virtual reality (VR), augmented reality (AR), blockchain, and artificial intelligence (AI) technologies </w:t>
      </w:r>
      <w:sdt>
        <w:sdtPr>
          <w:rPr>
            <w:color w:val="000000"/>
          </w:rPr>
          <w:tag w:val="MENDELEY_CITATION_v3_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"/>
          <w:id w:val="-60091872"/>
          <w:placeholder>
            <w:docPart w:val="9583858627D8004FAFA8A9ACD32EA944"/>
          </w:placeholder>
        </w:sdtPr>
        <w:sdtContent>
          <w:r w:rsidR="002E06D0" w:rsidRPr="002E06D0">
            <w:rPr>
              <w:color w:val="000000"/>
            </w:rPr>
            <w:t>(Huang et al., 2023)</w:t>
          </w:r>
        </w:sdtContent>
      </w:sdt>
      <w:r w:rsidRPr="00136989">
        <w:t>.</w:t>
      </w:r>
    </w:p>
    <w:p w14:paraId="024D012E" w14:textId="7C564E57" w:rsidR="00136989" w:rsidRPr="00136989" w:rsidRDefault="00136989" w:rsidP="00136989">
      <w:pPr>
        <w:pStyle w:val="BodyText"/>
        <w:spacing w:after="0"/>
        <w:ind w:firstLine="540"/>
      </w:pPr>
      <w:r w:rsidRPr="00136989">
        <w:t xml:space="preserve">The emergence of the Metaverse as a digital transformation paradigm has triggered a significant change in societal values, especially among Generation Z, who consider online and offline identities </w:t>
      </w:r>
      <w:sdt>
        <w:sdtPr>
          <w:rPr>
            <w:color w:val="000000"/>
          </w:rPr>
          <w:tag w:val="MENDELEY_CITATION_v3_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"/>
          <w:id w:val="85504357"/>
          <w:placeholder>
            <w:docPart w:val="9583858627D8004FAFA8A9ACD32EA944"/>
          </w:placeholder>
        </w:sdtPr>
        <w:sdtContent>
          <w:r w:rsidR="002E06D0" w:rsidRPr="002E06D0">
            <w:rPr>
              <w:rFonts w:eastAsia="Times New Roman"/>
              <w:color w:val="000000"/>
            </w:rPr>
            <w:t>(Park &amp; Kim, 2022)</w:t>
          </w:r>
        </w:sdtContent>
      </w:sdt>
      <w:r w:rsidRPr="00136989">
        <w:t xml:space="preserve">. In the context of digital government, the Metaverse offers opportunities to increase citizen engagement, simplify services, and increase transparency through immersive experiences. For example, the use of virtual town halls allows citizens to interact directly with government officials in real time, creating a more inclusive platform for dialogue and feedback </w:t>
      </w:r>
      <w:sdt>
        <w:sdtPr>
          <w:rPr>
            <w:color w:val="000000"/>
          </w:rPr>
          <w:tag w:val="MENDELEY_CITATION_v3_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"/>
          <w:id w:val="1097217337"/>
          <w:placeholder>
            <w:docPart w:val="9583858627D8004FAFA8A9ACD32EA944"/>
          </w:placeholder>
        </w:sdtPr>
        <w:sdtContent>
          <w:r w:rsidR="002E06D0" w:rsidRPr="002E06D0">
            <w:rPr>
              <w:color w:val="000000"/>
            </w:rPr>
            <w:t>(Šímová et al., 2023; Wang et al., 2023)</w:t>
          </w:r>
        </w:sdtContent>
      </w:sdt>
      <w:r w:rsidRPr="00136989">
        <w:t>.</w:t>
      </w:r>
    </w:p>
    <w:p w14:paraId="5F32E167" w14:textId="65762718" w:rsidR="00136989" w:rsidRPr="00136989" w:rsidRDefault="00136989" w:rsidP="00136989">
      <w:pPr>
        <w:pStyle w:val="BodyText"/>
        <w:spacing w:after="0"/>
        <w:ind w:firstLine="540"/>
      </w:pPr>
      <w:r w:rsidRPr="00136989">
        <w:t xml:space="preserve">However, the application of the Metaverse in e-government is not free from challenges. Technical challenges such as the infrastructure required to support immersive environments, standard interoperability, and data security are significant bottlenecks </w:t>
      </w:r>
      <w:sdt>
        <w:sdtPr>
          <w:rPr>
            <w:color w:val="000000"/>
          </w:rPr>
          <w:tag w:val="MENDELEY_CITATION_v3_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"/>
          <w:id w:val="998388892"/>
          <w:placeholder>
            <w:docPart w:val="9583858627D8004FAFA8A9ACD32EA944"/>
          </w:placeholder>
        </w:sdtPr>
        <w:sdtContent>
          <w:r w:rsidR="002E06D0" w:rsidRPr="002E06D0">
            <w:rPr>
              <w:rFonts w:eastAsia="Times New Roman"/>
              <w:color w:val="000000"/>
            </w:rPr>
            <w:t>(Park &amp; Kim, 2022; Weinberger, 2023)</w:t>
          </w:r>
        </w:sdtContent>
      </w:sdt>
      <w:r w:rsidRPr="00136989">
        <w:t xml:space="preserve">. In addition, the digital divide must be overcome to ensure equal access to metaverse services, considering that disparities in access to technology can exacerbate existing inequalities </w:t>
      </w:r>
      <w:sdt>
        <w:sdtPr>
          <w:rPr>
            <w:color w:val="000000"/>
          </w:rPr>
          <w:tag w:val="MENDELEY_CITATION_v3_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"/>
          <w:id w:val="-412322313"/>
          <w:placeholder>
            <w:docPart w:val="9583858627D8004FAFA8A9ACD32EA944"/>
          </w:placeholder>
        </w:sdtPr>
        <w:sdtContent>
          <w:r w:rsidR="002E06D0" w:rsidRPr="002E06D0">
            <w:rPr>
              <w:color w:val="000000"/>
            </w:rPr>
            <w:t>(Bibri, 2022)</w:t>
          </w:r>
        </w:sdtContent>
      </w:sdt>
      <w:r w:rsidRPr="00136989">
        <w:t xml:space="preserve">. Data privacy </w:t>
      </w:r>
      <w:r w:rsidRPr="00136989">
        <w:lastRenderedPageBreak/>
        <w:t xml:space="preserve">and security issues are also a significant concern, given that the complex metaverse environment relies on a connected data ecosystem </w:t>
      </w:r>
      <w:sdt>
        <w:sdtPr>
          <w:rPr>
            <w:color w:val="000000"/>
          </w:rPr>
          <w:tag w:val="MENDELEY_CITATION_v3_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"/>
          <w:id w:val="216482403"/>
          <w:placeholder>
            <w:docPart w:val="9583858627D8004FAFA8A9ACD32EA944"/>
          </w:placeholder>
        </w:sdtPr>
        <w:sdtContent>
          <w:r w:rsidR="002E06D0" w:rsidRPr="002E06D0">
            <w:rPr>
              <w:color w:val="000000"/>
            </w:rPr>
            <w:t>(Gupta et al., 2023)</w:t>
          </w:r>
        </w:sdtContent>
      </w:sdt>
      <w:r w:rsidRPr="00136989">
        <w:t>.</w:t>
      </w:r>
    </w:p>
    <w:p w14:paraId="3DFE2641" w14:textId="77777777" w:rsidR="00136989" w:rsidRPr="00136989" w:rsidRDefault="00136989" w:rsidP="00136989">
      <w:pPr>
        <w:pStyle w:val="BodyText"/>
        <w:spacing w:after="0"/>
        <w:ind w:firstLine="540"/>
      </w:pPr>
      <w:r w:rsidRPr="00136989">
        <w:t>This research aims to explore the opportunities, challenges, and digital innovations that the Metaverse offers in e-government. Given the Metaverse's potential to change how governments provide public services and engage citizens, this study is essential. Through a systematic literature review, this research will identify areas where the Metaverse can be effectively applied in e-government and examine the obstacles and solutions to overcome these challenges.</w:t>
      </w:r>
    </w:p>
    <w:p w14:paraId="5A0E636E" w14:textId="4A7D53A1" w:rsidR="00136989" w:rsidRPr="00136989" w:rsidRDefault="00136989" w:rsidP="00136989">
      <w:pPr>
        <w:pStyle w:val="BodyText"/>
        <w:spacing w:after="0"/>
        <w:ind w:firstLine="540"/>
      </w:pPr>
      <w:r w:rsidRPr="00136989">
        <w:t xml:space="preserve">The relevance of this research to the existing literature lies in its in-depth exploration of how VR, AR, and blockchain technologies contained in the Metaverse can improve citizen engagement and government operational efficiency </w:t>
      </w:r>
      <w:sdt>
        <w:sdtPr>
          <w:rPr>
            <w:color w:val="000000"/>
          </w:rPr>
          <w:tag w:val="MENDELEY_CITATION_v3_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"/>
          <w:id w:val="-810949905"/>
          <w:placeholder>
            <w:docPart w:val="9583858627D8004FAFA8A9ACD32EA944"/>
          </w:placeholder>
        </w:sdtPr>
        <w:sdtContent>
          <w:r w:rsidR="002E06D0" w:rsidRPr="002E06D0">
            <w:rPr>
              <w:color w:val="000000"/>
            </w:rPr>
            <w:t>(Al-Ghaili et al., 2022; Huang et al., 2023)</w:t>
          </w:r>
        </w:sdtContent>
      </w:sdt>
      <w:r w:rsidRPr="00136989">
        <w:t>. While some studies have discussed the technical aspects and potential benefits of the Metaverse, there are still gaps in the literature regarding integrated implementation strategies in the context of e-government, especially in the face of social and policy challenges.</w:t>
      </w:r>
    </w:p>
    <w:p w14:paraId="7509484D" w14:textId="77777777" w:rsidR="00136989" w:rsidRPr="00136989" w:rsidRDefault="00136989" w:rsidP="00136989">
      <w:pPr>
        <w:pStyle w:val="BodyText"/>
        <w:spacing w:after="0"/>
        <w:ind w:firstLine="540"/>
      </w:pPr>
      <w:r w:rsidRPr="00136989">
        <w:t>The novelty of this research lies in a holistic approach that combines an analysis of digital opportunities, challenges, and innovations in the Metaverse for e-government. This research focuses on the potential of technology and strategic solutions to overcome the obstacles faced in its implementation. The formulation of the problem raised is: How can the Metaverse be used to enhance digital transformation in e-government, and what are the challenges and innovative solutions that can be implemented?</w:t>
      </w:r>
    </w:p>
    <w:p w14:paraId="4893010D" w14:textId="0027ADE9" w:rsidR="00537B9A" w:rsidRDefault="00136989" w:rsidP="00136989">
      <w:pPr>
        <w:pStyle w:val="BodyText"/>
        <w:spacing w:after="0" w:line="240" w:lineRule="auto"/>
        <w:ind w:firstLine="540"/>
      </w:pPr>
      <w:r w:rsidRPr="00136989">
        <w:t xml:space="preserve">By exploring these questions, this research is expected to make a significant contribution to understanding the potential and challenges of the Metaverse in e-government and provide guidance for governments in adopting this technology effectively. The research also </w:t>
      </w:r>
      <w:proofErr w:type="gramStart"/>
      <w:r w:rsidRPr="00136989">
        <w:t>opens up</w:t>
      </w:r>
      <w:proofErr w:type="gramEnd"/>
      <w:r w:rsidRPr="00136989">
        <w:t xml:space="preserve"> space for further discussion on how the Metaverse can be used to create more inclusive, efficient, and transparent public services.</w:t>
      </w:r>
    </w:p>
    <w:p w14:paraId="4A9C394C" w14:textId="63B4D461" w:rsidR="00537B9A" w:rsidRPr="00302CF4" w:rsidRDefault="00DE0731" w:rsidP="00A033EF">
      <w:pPr>
        <w:pStyle w:val="Heading1"/>
        <w:numPr>
          <w:ilvl w:val="0"/>
          <w:numId w:val="0"/>
        </w:numPr>
        <w:tabs>
          <w:tab w:val="clear" w:pos="216"/>
        </w:tabs>
        <w:spacing w:before="240" w:after="120"/>
      </w:pPr>
      <w:r>
        <w:rPr>
          <w:lang w:val="id-ID"/>
        </w:rPr>
        <w:t>THE PURPOSE METHOD</w:t>
      </w:r>
    </w:p>
    <w:p w14:paraId="664EEFD3" w14:textId="585AACEF" w:rsidR="00537B9A" w:rsidRDefault="0088569C" w:rsidP="00695DC3">
      <w:pPr>
        <w:pStyle w:val="Heading2"/>
      </w:pPr>
      <w:r w:rsidRPr="0088569C">
        <w:t>Methods Used</w:t>
      </w:r>
    </w:p>
    <w:p w14:paraId="7D535BF9" w14:textId="11382440" w:rsidR="00537B9A" w:rsidRDefault="00B7322B" w:rsidP="00A033EF">
      <w:pPr>
        <w:pStyle w:val="BodyText"/>
        <w:spacing w:line="240" w:lineRule="auto"/>
        <w:ind w:firstLine="540"/>
        <w:rPr>
          <w:lang w:val="id-ID"/>
        </w:rPr>
      </w:pPr>
      <w:r w:rsidRPr="00B7322B">
        <w:t>This research uses the literature review method to explore digital opportunities, challenges, and innovations in the application of the Metaverse in e-government. This method was chosen to provide a comprehensive conceptual overview based on relevant literature analysis.</w:t>
      </w:r>
    </w:p>
    <w:p w14:paraId="01FC55FF" w14:textId="230DD9DD" w:rsidR="00537B9A" w:rsidRDefault="00AA4B1B" w:rsidP="00695DC3">
      <w:pPr>
        <w:pStyle w:val="Heading2"/>
      </w:pPr>
      <w:r w:rsidRPr="00AA4B1B">
        <w:t>Research Design</w:t>
      </w:r>
    </w:p>
    <w:p w14:paraId="487BD8E6" w14:textId="318583DC" w:rsidR="00DE0731" w:rsidRDefault="00034412" w:rsidP="00A033EF">
      <w:pPr>
        <w:pStyle w:val="BodyText"/>
        <w:spacing w:line="240" w:lineRule="auto"/>
        <w:ind w:firstLine="540"/>
        <w:rPr>
          <w:lang w:val="id-ID"/>
        </w:rPr>
      </w:pPr>
      <w:r w:rsidRPr="00034412">
        <w:t>The research focuses on collecting and analyzing relevant literature to understand how the Metaverse can be applied in the context of e-government. The review process is carried out by selecting literature available in open access from two main sources, namely Open Knowledge Maps and Google Scholar.</w:t>
      </w:r>
    </w:p>
    <w:p w14:paraId="523CD16A" w14:textId="1405D447" w:rsidR="00537B9A" w:rsidRPr="00DE0731" w:rsidRDefault="00DE0731" w:rsidP="00695DC3">
      <w:pPr>
        <w:pStyle w:val="BodyText"/>
        <w:spacing w:before="240" w:line="240" w:lineRule="auto"/>
        <w:ind w:firstLine="0"/>
        <w:rPr>
          <w:b/>
          <w:sz w:val="24"/>
        </w:rPr>
      </w:pPr>
      <w:r w:rsidRPr="00DE0731">
        <w:rPr>
          <w:b/>
          <w:sz w:val="24"/>
          <w:lang w:val="id-ID"/>
        </w:rPr>
        <w:t>METHOD</w:t>
      </w:r>
    </w:p>
    <w:p w14:paraId="1FD3E3A2" w14:textId="6BC2CA37" w:rsidR="00716C83" w:rsidRDefault="00716C83" w:rsidP="00716C83">
      <w:pPr>
        <w:pStyle w:val="BodyText"/>
        <w:spacing w:after="0" w:line="240" w:lineRule="auto"/>
        <w:ind w:firstLine="540"/>
      </w:pPr>
      <w:r>
        <w:t xml:space="preserve">Eleven articles were used as the sources for this literature review. These papers are curated from a combination of reputable research databases and indexed by reputable indexers such as Scopus. Another source is also used </w:t>
      </w:r>
      <w:r w:rsidR="003903D0">
        <w:t>if</w:t>
      </w:r>
      <w:r>
        <w:t xml:space="preserve"> the papers meet the criteria. The article used was published from 2021 to 2024 to ensure relevance to the latest developments in metaverse technology.</w:t>
      </w:r>
    </w:p>
    <w:p w14:paraId="1ED07C1F" w14:textId="77777777" w:rsidR="00716C83" w:rsidRDefault="00716C83" w:rsidP="00DB7732">
      <w:pPr>
        <w:pStyle w:val="BodyText"/>
        <w:spacing w:before="240" w:after="0" w:line="240" w:lineRule="auto"/>
        <w:ind w:firstLine="540"/>
      </w:pPr>
      <w:r>
        <w:t>Data Collection ProcedureData collection is carried out through the following stages:</w:t>
      </w:r>
    </w:p>
    <w:p w14:paraId="3F366291" w14:textId="7326CFFE" w:rsidR="00716C83" w:rsidRDefault="00716C83" w:rsidP="003903D0">
      <w:pPr>
        <w:pStyle w:val="bulletlist"/>
        <w:numPr>
          <w:ilvl w:val="0"/>
          <w:numId w:val="14"/>
        </w:numPr>
        <w:spacing w:after="0" w:line="240" w:lineRule="auto"/>
      </w:pPr>
      <w:r>
        <w:t>Literature Search: Articles are searched using specific keywords such as "metaverse in e-government." This process is done in Open Knowledge Maps and Google Scholar with the filter "open access."</w:t>
      </w:r>
    </w:p>
    <w:p w14:paraId="24701C16" w14:textId="00ED22C3" w:rsidR="00716C83" w:rsidRDefault="00716C83" w:rsidP="003903D0">
      <w:pPr>
        <w:pStyle w:val="bulletlist"/>
        <w:numPr>
          <w:ilvl w:val="0"/>
          <w:numId w:val="14"/>
        </w:numPr>
        <w:spacing w:after="0" w:line="240" w:lineRule="auto"/>
      </w:pPr>
      <w:r>
        <w:t>Article Selection: Articles are selected based on abstract, title, and full text.</w:t>
      </w:r>
    </w:p>
    <w:p w14:paraId="7BF22F70" w14:textId="092F7CC1" w:rsidR="00716C83" w:rsidRDefault="00716C83" w:rsidP="003903D0">
      <w:pPr>
        <w:pStyle w:val="bulletlist"/>
        <w:numPr>
          <w:ilvl w:val="0"/>
          <w:numId w:val="14"/>
        </w:numPr>
        <w:spacing w:after="0" w:line="240" w:lineRule="auto"/>
      </w:pPr>
      <w:r>
        <w:t>Information Extraction: Key information from each article, such as objectives, methods, findings, and relevance, is recorded in a data table to facilitate analysis.</w:t>
      </w:r>
    </w:p>
    <w:p w14:paraId="1512C56A" w14:textId="389DE7ED" w:rsidR="00716C83" w:rsidRDefault="00716C83" w:rsidP="003903D0">
      <w:pPr>
        <w:pStyle w:val="bulletlist"/>
        <w:numPr>
          <w:ilvl w:val="0"/>
          <w:numId w:val="14"/>
        </w:numPr>
        <w:spacing w:after="0" w:line="240" w:lineRule="auto"/>
      </w:pPr>
      <w:r>
        <w:t>Data Analysis Method:  Data analysis is carried out using a narrative approach that involves the following steps:</w:t>
      </w:r>
    </w:p>
    <w:p w14:paraId="0C2C3260" w14:textId="1CD74DE2" w:rsidR="00716C83" w:rsidRDefault="00716C83" w:rsidP="003903D0">
      <w:pPr>
        <w:pStyle w:val="bulletlist"/>
        <w:numPr>
          <w:ilvl w:val="0"/>
          <w:numId w:val="14"/>
        </w:numPr>
        <w:spacing w:after="0" w:line="240" w:lineRule="auto"/>
      </w:pPr>
      <w:r>
        <w:t>Identify Key Themes: Selected articles are analyzed to identify key themes such as opportunities, challenges, and digital innovations in the application of the Metaverse for e-government.</w:t>
      </w:r>
    </w:p>
    <w:p w14:paraId="16954F90" w14:textId="0AD3A854" w:rsidR="00716C83" w:rsidRDefault="00716C83" w:rsidP="003903D0">
      <w:pPr>
        <w:pStyle w:val="bulletlist"/>
        <w:numPr>
          <w:ilvl w:val="0"/>
          <w:numId w:val="14"/>
        </w:numPr>
        <w:spacing w:after="0" w:line="240" w:lineRule="auto"/>
      </w:pPr>
      <w:r>
        <w:lastRenderedPageBreak/>
        <w:t>Data Categorization: The information from the articles is categorized by key themes to gain a structured understanding.</w:t>
      </w:r>
    </w:p>
    <w:p w14:paraId="791A141C" w14:textId="74ED4E18" w:rsidR="00716C83" w:rsidRDefault="00716C83" w:rsidP="003903D0">
      <w:pPr>
        <w:pStyle w:val="bulletlist"/>
        <w:numPr>
          <w:ilvl w:val="0"/>
          <w:numId w:val="14"/>
        </w:numPr>
        <w:spacing w:after="0" w:line="240" w:lineRule="auto"/>
      </w:pPr>
      <w:r>
        <w:t>Narrative Synthesis: The results of the analysis are compiled in a narrative that integrates the findings of all the articles reviewed.</w:t>
      </w:r>
    </w:p>
    <w:p w14:paraId="78827D57" w14:textId="4ED9D5AB" w:rsidR="00716C83" w:rsidRDefault="00716C83" w:rsidP="003903D0">
      <w:pPr>
        <w:pStyle w:val="bulletlist"/>
        <w:numPr>
          <w:ilvl w:val="0"/>
          <w:numId w:val="14"/>
        </w:numPr>
        <w:spacing w:after="0" w:line="240" w:lineRule="auto"/>
      </w:pPr>
      <w:r>
        <w:t>Validation Procedure: To ensure the accuracy of the results, a simple validation is carried out by rechecking the information in each article studied. This step aims to ensure that the data used reflects the original content of the literature being reviewed.</w:t>
      </w:r>
    </w:p>
    <w:p w14:paraId="7275B3FF" w14:textId="2A3F186E" w:rsidR="00537B9A" w:rsidRDefault="00716C83" w:rsidP="00DB7732">
      <w:pPr>
        <w:pStyle w:val="BodyText"/>
        <w:spacing w:before="240" w:after="0" w:line="240" w:lineRule="auto"/>
        <w:ind w:firstLine="540"/>
      </w:pPr>
      <w:r>
        <w:t>This method is designed to make a useful conceptual contribution to understanding the potential, challenges, and innovations that can result from the application of the Metaverse in the context of e-government without the need for overly complex protocols.</w:t>
      </w:r>
    </w:p>
    <w:p w14:paraId="28872D6E" w14:textId="77777777" w:rsidR="00537B9A" w:rsidRDefault="0065280A" w:rsidP="00695DC3">
      <w:pPr>
        <w:pStyle w:val="Heading1"/>
        <w:numPr>
          <w:ilvl w:val="0"/>
          <w:numId w:val="0"/>
        </w:numPr>
        <w:spacing w:before="240" w:after="120"/>
      </w:pPr>
      <w:r>
        <w:t>R</w:t>
      </w:r>
      <w:r w:rsidR="0035402B">
        <w:rPr>
          <w:lang w:val="id-ID"/>
        </w:rPr>
        <w:t>ESULTS</w:t>
      </w:r>
      <w:r>
        <w:t xml:space="preserve"> </w:t>
      </w:r>
      <w:r w:rsidR="0035402B">
        <w:rPr>
          <w:lang w:val="id-ID"/>
        </w:rPr>
        <w:t>AND DISCUSSION</w:t>
      </w:r>
    </w:p>
    <w:p w14:paraId="00D83FA2" w14:textId="02C1CCD5" w:rsidR="00537B9A" w:rsidRDefault="00241743" w:rsidP="00695DC3">
      <w:pPr>
        <w:pStyle w:val="Heading2"/>
      </w:pPr>
      <w:r w:rsidRPr="00241743">
        <w:t>Results</w:t>
      </w:r>
    </w:p>
    <w:p w14:paraId="77E52D41" w14:textId="77777777" w:rsidR="00DB7732" w:rsidRDefault="00DB7732" w:rsidP="00DB7732">
      <w:pPr>
        <w:pStyle w:val="BodyText"/>
        <w:spacing w:line="240" w:lineRule="auto"/>
        <w:ind w:firstLine="540"/>
      </w:pPr>
      <w:r>
        <w:t>This research aims to explore the application of metaverse technology in electronic government (e-government), focusing on opportunities, challenges, and innovations that can be adopted to improve the quality of public services. Based on an analysis of 11 articles published between 2021 and 2024, this study provides comprehensive insights into the potential of metaverse technology, and the obstacles faced in its implementation in various geographical contexts. The literature sources used include various case studies from developed and developing countries, each of which uniquely contributes to our understanding of metaverse-based digital transformation.</w:t>
      </w:r>
    </w:p>
    <w:p w14:paraId="2E061F6F" w14:textId="77777777" w:rsidR="00DB7732" w:rsidRDefault="00DB7732" w:rsidP="00DB7732">
      <w:pPr>
        <w:pStyle w:val="BodyText"/>
        <w:spacing w:line="240" w:lineRule="auto"/>
        <w:ind w:firstLine="540"/>
      </w:pPr>
      <w:r>
        <w:t xml:space="preserve">One of the study's key findings is the huge potential that the Metaverse </w:t>
      </w:r>
      <w:proofErr w:type="gramStart"/>
      <w:r>
        <w:t>has to</w:t>
      </w:r>
      <w:proofErr w:type="gramEnd"/>
      <w:r>
        <w:t xml:space="preserve"> transform how governments deliver public services. Naqvi's research (2023) shows that metaverse technology can improve the accessibility, transparency, and interactivity of public services. For example, by utilizing virtual town halls, citizens can interact with government officials in person in an immersive and interactive environment. In addition, Kshetri et al. (2024) emphasized that this technology reduces physical barriers to public participation, which can ultimately improve citizen engagement and transparency in the decision-making process.</w:t>
      </w:r>
    </w:p>
    <w:p w14:paraId="3BF0B2E0" w14:textId="77777777" w:rsidR="00DB7732" w:rsidRDefault="00DB7732" w:rsidP="00DB7732">
      <w:pPr>
        <w:pStyle w:val="BodyText"/>
        <w:spacing w:line="240" w:lineRule="auto"/>
        <w:ind w:firstLine="540"/>
      </w:pPr>
      <w:r>
        <w:t>However, the study also identifies a variety of significant challenges that must be overcome before metaverse technology can be widely adopted in the context of e-government. For example, a study by Jobe et al. (2023) in Gambia shows that limited technological infrastructure and low digital literacy are the main obstacles to implementing the Metaverse in developing countries. This challenge is also amplified by the findings of Ilham et al. (2023), which examined the digital literacy of state civil servants in Makassar. Although digital literacy among civil servants in Makassar is sufficient to support metaverse-based services, this study shows the need for more focused efforts to improve technological competence at the national level, especially in areas with limited resources.</w:t>
      </w:r>
    </w:p>
    <w:p w14:paraId="1C0B1524" w14:textId="77777777" w:rsidR="00DB7732" w:rsidRDefault="00DB7732" w:rsidP="00DB7732">
      <w:pPr>
        <w:pStyle w:val="BodyText"/>
        <w:spacing w:line="240" w:lineRule="auto"/>
        <w:ind w:firstLine="540"/>
      </w:pPr>
      <w:r>
        <w:t>In addition to technical challenges, regulation and governance are critical issues in metaverse adoption. The research of Sitnikov (2024) and Goldberg &amp; Schär (2023) highlights the importance of developing a mature legal framework to govern the use of metaverse technology, especially in the context of decentralization and privacy. The research shows that the current legal framework is not enough to address the complexity of the Metaverse, which includes cross-border interactions, virtual transactions, and the risk of centralization of power in blockchain-based systems. Although blockchain technology can reduce the risk of centralization, as pointed out by Goldberg &amp; Schär (2023), the study also reveals that full decentralization has not yet been achieved due to the dominance of large voters in token-based voting systems.</w:t>
      </w:r>
    </w:p>
    <w:p w14:paraId="7036D0C7" w14:textId="77777777" w:rsidR="00DB7732" w:rsidRDefault="00DB7732" w:rsidP="00DB7732">
      <w:pPr>
        <w:pStyle w:val="BodyText"/>
        <w:spacing w:line="240" w:lineRule="auto"/>
        <w:ind w:firstLine="540"/>
      </w:pPr>
      <w:r>
        <w:t xml:space="preserve">On the other hand, this research also reveals potential innovations and solutions that can support the implementation of the Metaverse in e-government. The study of Dyudikova (2023) and Sitnikov (2024) highlights the importance of developing digital twin and blockchain-based infrastructure to support digital transformation. Digital twins allow governments to model public services in a virtual environment that can be tested and optimized before being implemented in the real world. Additionally, blockchain technology, as discussed in F. Wang et al. (2024) research, offers solutions to improve digital </w:t>
      </w:r>
      <w:r>
        <w:lastRenderedPageBreak/>
        <w:t>identity security through a "zero trust" approach, which is highly relevant in an increasingly complex and decentralized digital ecosystem.</w:t>
      </w:r>
    </w:p>
    <w:p w14:paraId="01F4662C" w14:textId="77777777" w:rsidR="00DB7732" w:rsidRDefault="00DB7732" w:rsidP="00DB7732">
      <w:pPr>
        <w:pStyle w:val="BodyText"/>
        <w:spacing w:line="240" w:lineRule="auto"/>
        <w:ind w:firstLine="540"/>
      </w:pPr>
      <w:r>
        <w:t>In the context of developing countries, this study finds that digital literacy and infrastructure readiness are key factors in successfully adopting the Metaverse. A case study in Gambia (Jobe et al., 2023) shows that increasing digital literacy among citizens and state apparatus can play an essential role in supporting the implementation of this technology. In addition, the research of Ilham et al. (2023) provides evidence that the digital literacy competencies of state apparatus can be improved through focused training, which will ultimately improve their ability to adopt new technologies.</w:t>
      </w:r>
    </w:p>
    <w:p w14:paraId="030DCC66" w14:textId="18004D79" w:rsidR="00537B9A" w:rsidRDefault="00DB7732" w:rsidP="00DB7732">
      <w:pPr>
        <w:pStyle w:val="BodyText"/>
        <w:spacing w:line="240" w:lineRule="auto"/>
        <w:ind w:firstLine="540"/>
      </w:pPr>
      <w:r>
        <w:t>The overall results of this study show that metaverse technology has great potential to revolutionize the way governments deliver public services, increase citizen engagement, and support operational efficiency. However, the successful implementation of the Metaverse is highly dependent on infrastructure readiness, digital literacy, and the development of a comprehensive regulatory framework. This research provides strategic recommendations to address these challenges, including through collaboration between the government, technology providers, and the community to create an inclusive and sustainable digital ecosystem.</w:t>
      </w:r>
    </w:p>
    <w:p w14:paraId="43670E6B" w14:textId="3BF3CA4D" w:rsidR="00537B9A" w:rsidRDefault="00392E3F" w:rsidP="00695DC3">
      <w:pPr>
        <w:pStyle w:val="Heading2"/>
      </w:pPr>
      <w:r w:rsidRPr="00392E3F">
        <w:t>Discussion</w:t>
      </w:r>
    </w:p>
    <w:p w14:paraId="09D9B534" w14:textId="382601DF" w:rsidR="00D0422E" w:rsidRDefault="00D0422E" w:rsidP="00D0422E">
      <w:pPr>
        <w:pStyle w:val="BodyText"/>
        <w:spacing w:line="240" w:lineRule="auto"/>
        <w:ind w:firstLine="540"/>
      </w:pPr>
      <w:r>
        <w:t xml:space="preserve">The findings of this study confirm that metaverse technology has transformational potential in the context of electronic government (e-government). Based on an analysis of the literature, this technology not only </w:t>
      </w:r>
      <w:r w:rsidR="00063F12">
        <w:t>opens</w:t>
      </w:r>
      <w:r>
        <w:t xml:space="preserve"> opportunities to improve citizen engagement and transparency but also presents complex technical and regulatory challenges. This discussion will relate the main findings to previous literature, explain the significance of the results, and explore the contributions and limitations of this research.</w:t>
      </w:r>
    </w:p>
    <w:p w14:paraId="00094B95" w14:textId="77777777" w:rsidR="00D0422E" w:rsidRPr="00063F12" w:rsidRDefault="00D0422E" w:rsidP="00063F12">
      <w:pPr>
        <w:pStyle w:val="BodyText"/>
        <w:spacing w:line="240" w:lineRule="auto"/>
        <w:ind w:firstLine="0"/>
        <w:rPr>
          <w:b/>
          <w:bCs/>
        </w:rPr>
      </w:pPr>
      <w:r w:rsidRPr="000A1218">
        <w:rPr>
          <w:b/>
          <w:bCs/>
        </w:rPr>
        <w:t>1</w:t>
      </w:r>
      <w:r w:rsidRPr="00063F12">
        <w:rPr>
          <w:b/>
          <w:bCs/>
        </w:rPr>
        <w:t>. Metaverse Opportunities in E-Government</w:t>
      </w:r>
    </w:p>
    <w:p w14:paraId="7FA555BD" w14:textId="77777777" w:rsidR="00D0422E" w:rsidRDefault="00D0422E" w:rsidP="00D0422E">
      <w:pPr>
        <w:pStyle w:val="BodyText"/>
        <w:spacing w:line="240" w:lineRule="auto"/>
        <w:ind w:firstLine="540"/>
      </w:pPr>
      <w:r>
        <w:t>Metaverse technology offers significant opportunities to improve public services and citizen engagement. Naqvi (2023) and Kshetri et al. (2024) underscore the potential of the Metaverse in creating interactive experiences that support transparency and accessibility. For example, virtual town halls allow citizens to participate directly in the decision-making process, while digital twins can be used to model and test public policies before they are implemented. These findings support the argument that the Metaverse can increase public participation through an inclusive and interactive platform.</w:t>
      </w:r>
    </w:p>
    <w:p w14:paraId="04D71FDD" w14:textId="77777777" w:rsidR="00D0422E" w:rsidRDefault="00D0422E" w:rsidP="00D0422E">
      <w:pPr>
        <w:pStyle w:val="BodyText"/>
        <w:spacing w:line="240" w:lineRule="auto"/>
        <w:ind w:firstLine="540"/>
      </w:pPr>
      <w:r>
        <w:t>However, as Goldberg &amp; Schär (2023) point out, these innovations require a clear regulatory framework to ensure that the technology not only expands access but also protects user data's privacy rights and security. This research reinforces the importance of developing digital infrastructure supported by blockchain technology, as proposed by F. Wang et al. (2024), to maintain the trust and integrity of metaverse-based e-government systems.</w:t>
      </w:r>
    </w:p>
    <w:p w14:paraId="4BEE0746" w14:textId="77777777" w:rsidR="00D0422E" w:rsidRPr="000A1218" w:rsidRDefault="00D0422E" w:rsidP="00063F12">
      <w:pPr>
        <w:pStyle w:val="BodyText"/>
        <w:spacing w:line="240" w:lineRule="auto"/>
        <w:ind w:firstLine="0"/>
        <w:rPr>
          <w:b/>
          <w:bCs/>
        </w:rPr>
      </w:pPr>
      <w:r w:rsidRPr="000A1218">
        <w:rPr>
          <w:b/>
          <w:bCs/>
        </w:rPr>
        <w:t>2</w:t>
      </w:r>
      <w:r w:rsidRPr="00063F12">
        <w:rPr>
          <w:b/>
          <w:bCs/>
        </w:rPr>
        <w:t>. Technical and Social Challenges</w:t>
      </w:r>
    </w:p>
    <w:p w14:paraId="0599E5CB" w14:textId="77777777" w:rsidR="00D0422E" w:rsidRDefault="00D0422E" w:rsidP="00D0422E">
      <w:pPr>
        <w:pStyle w:val="BodyText"/>
        <w:spacing w:line="240" w:lineRule="auto"/>
        <w:ind w:firstLine="540"/>
      </w:pPr>
      <w:r>
        <w:t>Implementing the Metaverse in e-government presents major challenges, especially in developing countries. Studies by Jobe et al. (2023) in Gambia and Ilham et al. (2023) in Makassar show that low digital literacy and limited infrastructure are the main obstacles. This challenge is relevant to the literature highlighting the digital divide as an obstacle that must be overcome (Naqvi, 2023). In addition, the Goldberg &amp; Schär (2023) notes that full decentralization in blockchain-based governance is still difficult to achieve due to the dominance of certain actors.</w:t>
      </w:r>
    </w:p>
    <w:p w14:paraId="7C115CA8" w14:textId="77777777" w:rsidR="00D0422E" w:rsidRDefault="00D0422E" w:rsidP="00D0422E">
      <w:pPr>
        <w:pStyle w:val="BodyText"/>
        <w:spacing w:line="240" w:lineRule="auto"/>
        <w:ind w:firstLine="540"/>
      </w:pPr>
      <w:r>
        <w:t>Social constraints, such as resistance to new technologies and distrust of digital systems, are also a concern. Sitnikov (2024) shows that a strong legal framework is needed to reduce resistance and increase public acceptance. This research shows that a holistic approach, including digital literacy training and collaboration with local communities, can effectively address this challenge.</w:t>
      </w:r>
    </w:p>
    <w:p w14:paraId="411C96E9" w14:textId="77777777" w:rsidR="00D0422E" w:rsidRPr="000A1218" w:rsidRDefault="00D0422E" w:rsidP="000A1218">
      <w:pPr>
        <w:pStyle w:val="BodyText"/>
        <w:spacing w:line="240" w:lineRule="auto"/>
        <w:ind w:firstLine="0"/>
        <w:rPr>
          <w:b/>
          <w:bCs/>
        </w:rPr>
      </w:pPr>
      <w:r w:rsidRPr="000A1218">
        <w:rPr>
          <w:b/>
          <w:bCs/>
        </w:rPr>
        <w:t>3. Innovations and Strategic Solutions</w:t>
      </w:r>
    </w:p>
    <w:p w14:paraId="00D6487B" w14:textId="77777777" w:rsidR="00D0422E" w:rsidRDefault="00D0422E" w:rsidP="00D0422E">
      <w:pPr>
        <w:pStyle w:val="BodyText"/>
        <w:spacing w:line="240" w:lineRule="auto"/>
        <w:ind w:firstLine="540"/>
      </w:pPr>
      <w:r>
        <w:t xml:space="preserve">This research identifies several strategic innovations that can support the adoption of the Metaverse in e-government. Digital twins, as suggested by Dyudikova (2023), can be used to improve efficiency in public policy planning. In addition, blockchain with a "zero trust" approach, as discussed by F. Wang et al. (2024), can improve the security of user data. These implications suggest that metaverse technology </w:t>
      </w:r>
      <w:r>
        <w:lastRenderedPageBreak/>
        <w:t>offers solutions to improve public services and becomes a strategic tool to address governance challenges.</w:t>
      </w:r>
    </w:p>
    <w:p w14:paraId="37A75660" w14:textId="77777777" w:rsidR="00D0422E" w:rsidRDefault="00D0422E" w:rsidP="00D0422E">
      <w:pPr>
        <w:pStyle w:val="BodyText"/>
        <w:spacing w:line="240" w:lineRule="auto"/>
        <w:ind w:firstLine="540"/>
      </w:pPr>
      <w:r>
        <w:t>However, implementing these innovations requires significant technological infrastructure and capacity-building investments. Jobe et al. (2023) suggest that partnerships with the private sector and international organizations can help address resource constraints in developing countries. The research also highlights the importance of an inclusive approach that involves the community in the planning and implementation process of metaverse technology.</w:t>
      </w:r>
    </w:p>
    <w:p w14:paraId="29A9637D" w14:textId="77777777" w:rsidR="00D0422E" w:rsidRPr="000A1218" w:rsidRDefault="00D0422E" w:rsidP="000A1218">
      <w:pPr>
        <w:pStyle w:val="BodyText"/>
        <w:spacing w:line="240" w:lineRule="auto"/>
        <w:ind w:firstLine="0"/>
        <w:rPr>
          <w:b/>
          <w:bCs/>
        </w:rPr>
      </w:pPr>
      <w:r w:rsidRPr="000A1218">
        <w:rPr>
          <w:b/>
          <w:bCs/>
        </w:rPr>
        <w:t>4. Significance of Research Results</w:t>
      </w:r>
    </w:p>
    <w:p w14:paraId="625A83B5" w14:textId="77777777" w:rsidR="00D0422E" w:rsidRDefault="00D0422E" w:rsidP="00D0422E">
      <w:pPr>
        <w:pStyle w:val="BodyText"/>
        <w:spacing w:line="240" w:lineRule="auto"/>
        <w:ind w:firstLine="540"/>
      </w:pPr>
      <w:r>
        <w:t>The results of this study have significant implications for the development of e-government in the digital era. By utilizing metaverse technology, governments can improve the quality of public services, expand citizen participation, and strengthen transparency. The research also contributes to the literature by identifying practical strategies to address the challenges faced, such as developing regulatory frameworks and improving digital literacy.</w:t>
      </w:r>
    </w:p>
    <w:p w14:paraId="457B93AA" w14:textId="77777777" w:rsidR="00D0422E" w:rsidRDefault="00D0422E" w:rsidP="00D0422E">
      <w:pPr>
        <w:pStyle w:val="BodyText"/>
        <w:spacing w:line="240" w:lineRule="auto"/>
        <w:ind w:firstLine="540"/>
      </w:pPr>
      <w:r>
        <w:t>In addition, this study emphasizes the importance of a contextual perspective in technology adoption. Case studies in Gambia and Makassar show that the "one size fits all" approach is ineffective in metaverse implementations. Instead, the solution must be tailored to local needs and existing limitations.</w:t>
      </w:r>
    </w:p>
    <w:p w14:paraId="30DCC397" w14:textId="77777777" w:rsidR="00D0422E" w:rsidRPr="000A1218" w:rsidRDefault="00D0422E" w:rsidP="000A1218">
      <w:pPr>
        <w:pStyle w:val="BodyText"/>
        <w:spacing w:line="240" w:lineRule="auto"/>
        <w:ind w:firstLine="0"/>
        <w:rPr>
          <w:b/>
          <w:bCs/>
        </w:rPr>
      </w:pPr>
      <w:r w:rsidRPr="000A1218">
        <w:rPr>
          <w:b/>
          <w:bCs/>
        </w:rPr>
        <w:t>5. Implications for Research and Practice</w:t>
      </w:r>
    </w:p>
    <w:p w14:paraId="204841BD" w14:textId="77777777" w:rsidR="00D0422E" w:rsidRDefault="00D0422E" w:rsidP="00D0422E">
      <w:pPr>
        <w:pStyle w:val="BodyText"/>
        <w:spacing w:line="240" w:lineRule="auto"/>
        <w:ind w:firstLine="540"/>
      </w:pPr>
      <w:r>
        <w:t>This research provides some recommendations for further development. Among them is the importance of developing an adaptive legal framework and cross-sector collaboration to ensure the successful adoption of metaverse technology. In addition, the study also highlights the need for a more in-depth empirical evaluation of the impact of the Metaverse on the effectiveness and efficiency of public services.</w:t>
      </w:r>
    </w:p>
    <w:p w14:paraId="0F0EA6E3" w14:textId="77777777" w:rsidR="00D0422E" w:rsidRDefault="00D0422E" w:rsidP="00D0422E">
      <w:pPr>
        <w:pStyle w:val="BodyText"/>
        <w:spacing w:line="240" w:lineRule="auto"/>
        <w:ind w:firstLine="540"/>
      </w:pPr>
      <w:r>
        <w:t>For practice, the government must focus on strengthening digital infrastructure, digital literacy training, and developing strategic partnerships with technology providers. In this way, the Metaverse can be implemented more effectively and inclusively.</w:t>
      </w:r>
    </w:p>
    <w:p w14:paraId="402500EC" w14:textId="77777777" w:rsidR="00D0422E" w:rsidRPr="000A1218" w:rsidRDefault="00D0422E" w:rsidP="000A1218">
      <w:pPr>
        <w:pStyle w:val="BodyText"/>
        <w:spacing w:line="240" w:lineRule="auto"/>
        <w:ind w:firstLine="0"/>
        <w:rPr>
          <w:b/>
          <w:bCs/>
        </w:rPr>
      </w:pPr>
      <w:r w:rsidRPr="000A1218">
        <w:rPr>
          <w:b/>
          <w:bCs/>
        </w:rPr>
        <w:t>6. Research Limitations</w:t>
      </w:r>
    </w:p>
    <w:p w14:paraId="28FC20BD" w14:textId="66A128E3" w:rsidR="00537B9A" w:rsidRDefault="00D0422E" w:rsidP="00D0422E">
      <w:pPr>
        <w:pStyle w:val="BodyText"/>
        <w:spacing w:line="240" w:lineRule="auto"/>
        <w:ind w:firstLine="540"/>
      </w:pPr>
      <w:r>
        <w:t>Although this study provides significant insights, some limitations need to be noted. First, these findings are based on a literature analysis that is mostly conceptual. Further empirical research is needed to quantify the real impact of metaverse technology on public services. Second, most of the literature analyzed came from specific countries, so the results may not be fully generalizable for all geographic contexts.</w:t>
      </w:r>
    </w:p>
    <w:p w14:paraId="4A62C08B" w14:textId="77777777" w:rsidR="0065280A" w:rsidRDefault="0035402B" w:rsidP="00695DC3">
      <w:pPr>
        <w:pStyle w:val="Heading1"/>
        <w:numPr>
          <w:ilvl w:val="0"/>
          <w:numId w:val="0"/>
        </w:numPr>
        <w:spacing w:before="240" w:after="120"/>
      </w:pPr>
      <w:r>
        <w:rPr>
          <w:lang w:val="id-ID"/>
        </w:rPr>
        <w:t xml:space="preserve">CONCLUSION </w:t>
      </w:r>
    </w:p>
    <w:p w14:paraId="181F96FF" w14:textId="77777777" w:rsidR="000D315B" w:rsidRDefault="000D315B" w:rsidP="000D315B">
      <w:pPr>
        <w:pStyle w:val="BodyText"/>
        <w:spacing w:line="240" w:lineRule="auto"/>
        <w:ind w:firstLine="540"/>
      </w:pPr>
      <w:r>
        <w:t>This research explores the potential, challenges, and innovations associated with the application of the Metaverse in electronic government (e-government). The findings show that metaverse technology has great potential to improve accessibility, transparency, and citizen participation in public services. The Metaverse can be used to create interactive service platforms such as virtual city halls and digital twin-based policy models, which offer immersive experiences for citizens and policymakers. In addition, blockchain technology with a "zero trust" approach can improve data security and user trust in metaverse-based services.</w:t>
      </w:r>
    </w:p>
    <w:p w14:paraId="0EF074DB" w14:textId="77777777" w:rsidR="000D315B" w:rsidRDefault="000D315B" w:rsidP="000D315B">
      <w:pPr>
        <w:pStyle w:val="BodyText"/>
        <w:spacing w:line="240" w:lineRule="auto"/>
        <w:ind w:firstLine="540"/>
      </w:pPr>
      <w:r>
        <w:t>However, the study also reveals several significant challenges, including infrastructure gaps, low digital literacy, and a lack of a mature regulatory framework. These barriers, especially in developing countries, are a major barrier to the widespread implementation of metaverse technology. The research highlights the need for a holistic approach involving digital literacy training, the development of an adaptive legal framework, and cross-sector collaboration to ensure the successful adoption of metaverse technology in government.</w:t>
      </w:r>
    </w:p>
    <w:p w14:paraId="39BF9C39" w14:textId="77777777" w:rsidR="000D315B" w:rsidRDefault="000D315B" w:rsidP="000D315B">
      <w:pPr>
        <w:pStyle w:val="BodyText"/>
        <w:spacing w:line="240" w:lineRule="auto"/>
        <w:ind w:firstLine="540"/>
      </w:pPr>
      <w:r>
        <w:t xml:space="preserve">As a suggestion for future research, more in-depth empirical studies are needed to evaluate the real impact of metaverse technology on the effectiveness and efficiency of public services. Further research </w:t>
      </w:r>
      <w:r>
        <w:lastRenderedPageBreak/>
        <w:t>must also focus on practical solutions to address infrastructure and regulatory challenges, particularly in developing countries. In addition, developing an integrated governance model that includes a community-based approach can be a strategic step to support the inclusive and sustainable implementation of metaverse technology.</w:t>
      </w:r>
    </w:p>
    <w:p w14:paraId="4981802B" w14:textId="06D9060F" w:rsidR="0065280A" w:rsidRDefault="000D315B" w:rsidP="000D315B">
      <w:pPr>
        <w:pStyle w:val="BodyText"/>
        <w:spacing w:line="240" w:lineRule="auto"/>
        <w:ind w:firstLine="540"/>
        <w:rPr>
          <w:lang w:val="id-ID"/>
        </w:rPr>
      </w:pPr>
      <w:r>
        <w:t>By bringing together various elements of technology, regulation, and infrastructure, the Metaverse can become a significant catalyst for digital transformation in e-government. The contribution of this research is expected to provide strategic guidance for the government to utilize this technology effectively and create more transparent, efficient, and inclusive public services.</w:t>
      </w:r>
    </w:p>
    <w:p w14:paraId="081ECC23" w14:textId="25DEE4D2" w:rsidR="00537B9A" w:rsidRDefault="00537B9A" w:rsidP="00411850">
      <w:pPr>
        <w:pStyle w:val="Heading5"/>
        <w:jc w:val="both"/>
        <w:rPr>
          <w:rFonts w:eastAsia="MS Mincho"/>
        </w:rPr>
      </w:pPr>
      <w:r>
        <w:rPr>
          <w:rFonts w:eastAsia="MS Mincho"/>
        </w:rPr>
        <w:t>Acknowledgmen</w:t>
      </w:r>
    </w:p>
    <w:p w14:paraId="208A1E61" w14:textId="56ADD7DB" w:rsidR="00537B9A" w:rsidRDefault="00D819C1" w:rsidP="00A033EF">
      <w:pPr>
        <w:pStyle w:val="BodyText"/>
        <w:spacing w:line="240" w:lineRule="auto"/>
        <w:ind w:firstLine="540"/>
      </w:pPr>
      <w:r w:rsidRPr="00D819C1">
        <w:t>The authors would like to express their gratitude to DRPM Institut STIAMI for their support in facilitating this research. We also extend our thanks to the contributors whose efforts made this article possible. Additionally, we are pleased to acknowledge that this article was presented at the 5th International Conference, organized by STIAMI - Institute of Social Sciences and Management, Jakarta, Indonesia, on January 25, 2025.</w:t>
      </w:r>
    </w:p>
    <w:p w14:paraId="6DBC2389" w14:textId="76BDA5C9" w:rsidR="00537B9A" w:rsidRPr="002832FB" w:rsidRDefault="002832FB" w:rsidP="00411850">
      <w:pPr>
        <w:pStyle w:val="Heading5"/>
        <w:spacing w:before="240" w:after="120"/>
        <w:jc w:val="left"/>
        <w:rPr>
          <w:rFonts w:ascii="Times New Roman" w:eastAsia="MS Mincho" w:hAnsi="Times New Roman"/>
          <w:sz w:val="24"/>
          <w:szCs w:val="22"/>
        </w:rPr>
      </w:pPr>
      <w:r>
        <w:rPr>
          <w:rFonts w:ascii="Times New Roman" w:eastAsia="MS Mincho" w:hAnsi="Times New Roman"/>
          <w:sz w:val="24"/>
          <w:szCs w:val="22"/>
        </w:rPr>
        <w:t>REFERENCES</w:t>
      </w:r>
    </w:p>
    <w:sdt>
      <w:sdtPr>
        <w:rPr>
          <w:rFonts w:ascii="Times" w:eastAsia="MS Mincho" w:hAnsi="Times"/>
          <w:color w:val="000000"/>
        </w:rPr>
        <w:tag w:val="MENDELEY_BIBLIOGRAPHY"/>
        <w:id w:val="-1549451337"/>
        <w:placeholder>
          <w:docPart w:val="DefaultPlaceholder_-1854013440"/>
        </w:placeholder>
      </w:sdtPr>
      <w:sdtEndPr>
        <w:rPr>
          <w:noProof/>
        </w:rPr>
      </w:sdtEndPr>
      <w:sdtContent>
        <w:p w14:paraId="39A11896" w14:textId="77777777" w:rsidR="002E06D0" w:rsidRPr="002E06D0" w:rsidRDefault="002E06D0">
          <w:pPr>
            <w:autoSpaceDE w:val="0"/>
            <w:autoSpaceDN w:val="0"/>
            <w:ind w:hanging="480"/>
            <w:divId w:val="1331832191"/>
            <w:rPr>
              <w:rFonts w:ascii="Times" w:eastAsia="Times New Roman" w:hAnsi="Times"/>
              <w:color w:val="000000"/>
              <w:sz w:val="24"/>
              <w:szCs w:val="24"/>
            </w:rPr>
          </w:pPr>
          <w:r w:rsidRPr="002E06D0">
            <w:rPr>
              <w:rFonts w:ascii="Times" w:eastAsia="Times New Roman" w:hAnsi="Times"/>
              <w:color w:val="000000"/>
            </w:rPr>
            <w:t>Al-Ghaili, A. M., Kasim, H., Al</w:t>
          </w:r>
          <w:r w:rsidRPr="002E06D0">
            <w:rPr>
              <w:rFonts w:ascii="Cambria Math" w:eastAsia="Times New Roman" w:hAnsi="Cambria Math" w:cs="Cambria Math"/>
              <w:color w:val="000000"/>
            </w:rPr>
            <w:t>‐</w:t>
          </w:r>
          <w:r w:rsidRPr="002E06D0">
            <w:rPr>
              <w:rFonts w:ascii="Times" w:eastAsia="Times New Roman" w:hAnsi="Times"/>
              <w:color w:val="000000"/>
            </w:rPr>
            <w:t xml:space="preserve">Hada, N. M., Hassan, Z., Othman, M., Hussain, T. J., Kasmani, R. M., &amp; Shayea, I. (2022). A Review of Metaverse’s Definitions, Architecture, Applications, Challenges, Issues, Solutions, and Future Trends. </w:t>
          </w:r>
          <w:r w:rsidRPr="002E06D0">
            <w:rPr>
              <w:rFonts w:ascii="Times" w:eastAsia="Times New Roman" w:hAnsi="Times"/>
              <w:i/>
              <w:iCs/>
              <w:color w:val="000000"/>
            </w:rPr>
            <w:t>Ieee Access</w:t>
          </w:r>
          <w:r w:rsidRPr="002E06D0">
            <w:rPr>
              <w:rFonts w:ascii="Times" w:eastAsia="Times New Roman" w:hAnsi="Times"/>
              <w:color w:val="000000"/>
            </w:rPr>
            <w:t xml:space="preserve">, </w:t>
          </w:r>
          <w:r w:rsidRPr="002E06D0">
            <w:rPr>
              <w:rFonts w:ascii="Times" w:eastAsia="Times New Roman" w:hAnsi="Times"/>
              <w:i/>
              <w:iCs/>
              <w:color w:val="000000"/>
            </w:rPr>
            <w:t>10</w:t>
          </w:r>
          <w:r w:rsidRPr="002E06D0">
            <w:rPr>
              <w:rFonts w:ascii="Times" w:eastAsia="Times New Roman" w:hAnsi="Times"/>
              <w:color w:val="000000"/>
            </w:rPr>
            <w:t>, 125835–125866. https://doi.org/10.1109/access.2022.3225638</w:t>
          </w:r>
        </w:p>
        <w:p w14:paraId="74391073" w14:textId="77777777" w:rsidR="002E06D0" w:rsidRPr="002E06D0" w:rsidRDefault="002E06D0">
          <w:pPr>
            <w:autoSpaceDE w:val="0"/>
            <w:autoSpaceDN w:val="0"/>
            <w:ind w:hanging="480"/>
            <w:divId w:val="1541941201"/>
            <w:rPr>
              <w:rFonts w:ascii="Times" w:eastAsia="Times New Roman" w:hAnsi="Times"/>
              <w:color w:val="000000"/>
            </w:rPr>
          </w:pPr>
          <w:r w:rsidRPr="002E06D0">
            <w:rPr>
              <w:rFonts w:ascii="Times" w:eastAsia="Times New Roman" w:hAnsi="Times"/>
              <w:color w:val="000000"/>
            </w:rPr>
            <w:t xml:space="preserve">Bibri, S. E. (2022). The Social Shaping of the Metaverse as an Alternative to the Imaginaries of Data-Driven Smart Cities: A Study in Science, Technology, and Society. </w:t>
          </w:r>
          <w:r w:rsidRPr="002E06D0">
            <w:rPr>
              <w:rFonts w:ascii="Times" w:eastAsia="Times New Roman" w:hAnsi="Times"/>
              <w:i/>
              <w:iCs/>
              <w:color w:val="000000"/>
            </w:rPr>
            <w:t>Smart Cities</w:t>
          </w:r>
          <w:r w:rsidRPr="002E06D0">
            <w:rPr>
              <w:rFonts w:ascii="Times" w:eastAsia="Times New Roman" w:hAnsi="Times"/>
              <w:color w:val="000000"/>
            </w:rPr>
            <w:t xml:space="preserve">, </w:t>
          </w:r>
          <w:r w:rsidRPr="002E06D0">
            <w:rPr>
              <w:rFonts w:ascii="Times" w:eastAsia="Times New Roman" w:hAnsi="Times"/>
              <w:i/>
              <w:iCs/>
              <w:color w:val="000000"/>
            </w:rPr>
            <w:t>5</w:t>
          </w:r>
          <w:r w:rsidRPr="002E06D0">
            <w:rPr>
              <w:rFonts w:ascii="Times" w:eastAsia="Times New Roman" w:hAnsi="Times"/>
              <w:color w:val="000000"/>
            </w:rPr>
            <w:t>(3), 832–874. https://doi.org/10.3390/smartcities5030043</w:t>
          </w:r>
        </w:p>
        <w:p w14:paraId="4C390370" w14:textId="77777777" w:rsidR="002E06D0" w:rsidRPr="002E06D0" w:rsidRDefault="002E06D0">
          <w:pPr>
            <w:autoSpaceDE w:val="0"/>
            <w:autoSpaceDN w:val="0"/>
            <w:ind w:hanging="480"/>
            <w:divId w:val="420376285"/>
            <w:rPr>
              <w:rFonts w:ascii="Times" w:eastAsia="Times New Roman" w:hAnsi="Times"/>
              <w:color w:val="000000"/>
            </w:rPr>
          </w:pPr>
          <w:r w:rsidRPr="002E06D0">
            <w:rPr>
              <w:rFonts w:ascii="Times" w:eastAsia="Times New Roman" w:hAnsi="Times"/>
              <w:color w:val="000000"/>
            </w:rPr>
            <w:t xml:space="preserve">Dang, V. A., Quy, V. K., Nguyen, V.-H., Nguyen, T. V, &amp; Nguyen, D. C. (2023). Intelligent Healthcare: Integration of Emerging Technologies and Internet of Things for Humanity. </w:t>
          </w:r>
          <w:r w:rsidRPr="002E06D0">
            <w:rPr>
              <w:rFonts w:ascii="Times" w:eastAsia="Times New Roman" w:hAnsi="Times"/>
              <w:i/>
              <w:iCs/>
              <w:color w:val="000000"/>
            </w:rPr>
            <w:t>Sensors</w:t>
          </w:r>
          <w:r w:rsidRPr="002E06D0">
            <w:rPr>
              <w:rFonts w:ascii="Times" w:eastAsia="Times New Roman" w:hAnsi="Times"/>
              <w:color w:val="000000"/>
            </w:rPr>
            <w:t xml:space="preserve">, </w:t>
          </w:r>
          <w:r w:rsidRPr="002E06D0">
            <w:rPr>
              <w:rFonts w:ascii="Times" w:eastAsia="Times New Roman" w:hAnsi="Times"/>
              <w:i/>
              <w:iCs/>
              <w:color w:val="000000"/>
            </w:rPr>
            <w:t>23</w:t>
          </w:r>
          <w:r w:rsidRPr="002E06D0">
            <w:rPr>
              <w:rFonts w:ascii="Times" w:eastAsia="Times New Roman" w:hAnsi="Times"/>
              <w:color w:val="000000"/>
            </w:rPr>
            <w:t>(9), 4200. https://doi.org/10.3390/s23094200</w:t>
          </w:r>
        </w:p>
        <w:p w14:paraId="4245BCAC" w14:textId="77777777" w:rsidR="002E06D0" w:rsidRPr="002E06D0" w:rsidRDefault="002E06D0">
          <w:pPr>
            <w:autoSpaceDE w:val="0"/>
            <w:autoSpaceDN w:val="0"/>
            <w:ind w:hanging="480"/>
            <w:divId w:val="976304546"/>
            <w:rPr>
              <w:rFonts w:ascii="Times" w:eastAsia="Times New Roman" w:hAnsi="Times"/>
              <w:color w:val="000000"/>
            </w:rPr>
          </w:pPr>
          <w:r w:rsidRPr="002E06D0">
            <w:rPr>
              <w:rFonts w:ascii="Times" w:eastAsia="Times New Roman" w:hAnsi="Times"/>
              <w:color w:val="000000"/>
            </w:rPr>
            <w:t xml:space="preserve">Gupta, A., Khan, H. U., Nazir, S., Shafiq, M., &amp; Shabaz, M. (2023). Metaverse Security: Issues, Challenges and a Viable ZTA Model. </w:t>
          </w:r>
          <w:r w:rsidRPr="002E06D0">
            <w:rPr>
              <w:rFonts w:ascii="Times" w:eastAsia="Times New Roman" w:hAnsi="Times"/>
              <w:i/>
              <w:iCs/>
              <w:color w:val="000000"/>
            </w:rPr>
            <w:t>Electronics</w:t>
          </w:r>
          <w:r w:rsidRPr="002E06D0">
            <w:rPr>
              <w:rFonts w:ascii="Times" w:eastAsia="Times New Roman" w:hAnsi="Times"/>
              <w:color w:val="000000"/>
            </w:rPr>
            <w:t xml:space="preserve">, </w:t>
          </w:r>
          <w:r w:rsidRPr="002E06D0">
            <w:rPr>
              <w:rFonts w:ascii="Times" w:eastAsia="Times New Roman" w:hAnsi="Times"/>
              <w:i/>
              <w:iCs/>
              <w:color w:val="000000"/>
            </w:rPr>
            <w:t>12</w:t>
          </w:r>
          <w:r w:rsidRPr="002E06D0">
            <w:rPr>
              <w:rFonts w:ascii="Times" w:eastAsia="Times New Roman" w:hAnsi="Times"/>
              <w:color w:val="000000"/>
            </w:rPr>
            <w:t>(2), 391. https://doi.org/10.3390/electronics12020391</w:t>
          </w:r>
        </w:p>
        <w:p w14:paraId="0863FC49" w14:textId="77777777" w:rsidR="002E06D0" w:rsidRPr="002E06D0" w:rsidRDefault="002E06D0">
          <w:pPr>
            <w:autoSpaceDE w:val="0"/>
            <w:autoSpaceDN w:val="0"/>
            <w:ind w:hanging="480"/>
            <w:divId w:val="283273879"/>
            <w:rPr>
              <w:rFonts w:ascii="Times" w:eastAsia="Times New Roman" w:hAnsi="Times"/>
              <w:color w:val="000000"/>
            </w:rPr>
          </w:pPr>
          <w:r w:rsidRPr="002E06D0">
            <w:rPr>
              <w:rFonts w:ascii="Times" w:eastAsia="Times New Roman" w:hAnsi="Times"/>
              <w:color w:val="000000"/>
            </w:rPr>
            <w:t xml:space="preserve">Huang, Y., Li, Y. J., &amp; Cai, Z. (2023). Security and Privacy in Metaverse: A Comprehensive Survey. </w:t>
          </w:r>
          <w:r w:rsidRPr="002E06D0">
            <w:rPr>
              <w:rFonts w:ascii="Times" w:eastAsia="Times New Roman" w:hAnsi="Times"/>
              <w:i/>
              <w:iCs/>
              <w:color w:val="000000"/>
            </w:rPr>
            <w:t>Big Data Mining and Analytics</w:t>
          </w:r>
          <w:r w:rsidRPr="002E06D0">
            <w:rPr>
              <w:rFonts w:ascii="Times" w:eastAsia="Times New Roman" w:hAnsi="Times"/>
              <w:color w:val="000000"/>
            </w:rPr>
            <w:t xml:space="preserve">, </w:t>
          </w:r>
          <w:r w:rsidRPr="002E06D0">
            <w:rPr>
              <w:rFonts w:ascii="Times" w:eastAsia="Times New Roman" w:hAnsi="Times"/>
              <w:i/>
              <w:iCs/>
              <w:color w:val="000000"/>
            </w:rPr>
            <w:t>6</w:t>
          </w:r>
          <w:r w:rsidRPr="002E06D0">
            <w:rPr>
              <w:rFonts w:ascii="Times" w:eastAsia="Times New Roman" w:hAnsi="Times"/>
              <w:color w:val="000000"/>
            </w:rPr>
            <w:t>(2), 234–247. https://doi.org/10.26599/bdma.2022.9020047</w:t>
          </w:r>
        </w:p>
        <w:p w14:paraId="7ED24246" w14:textId="77777777" w:rsidR="002E06D0" w:rsidRPr="002E06D0" w:rsidRDefault="002E06D0">
          <w:pPr>
            <w:autoSpaceDE w:val="0"/>
            <w:autoSpaceDN w:val="0"/>
            <w:ind w:hanging="480"/>
            <w:divId w:val="237985100"/>
            <w:rPr>
              <w:rFonts w:ascii="Times" w:eastAsia="Times New Roman" w:hAnsi="Times"/>
              <w:color w:val="000000"/>
            </w:rPr>
          </w:pPr>
          <w:r w:rsidRPr="002E06D0">
            <w:rPr>
              <w:rFonts w:ascii="Times" w:eastAsia="Times New Roman" w:hAnsi="Times"/>
              <w:color w:val="000000"/>
            </w:rPr>
            <w:t xml:space="preserve">KILIÇASLAN, E. (2023). Consumption Culture in the Metaverse Economy as New Communication Technologies (ChatGPT Analysing). </w:t>
          </w:r>
          <w:r w:rsidRPr="002E06D0">
            <w:rPr>
              <w:rFonts w:ascii="Times" w:eastAsia="Times New Roman" w:hAnsi="Times"/>
              <w:i/>
              <w:iCs/>
              <w:color w:val="000000"/>
            </w:rPr>
            <w:t>İnsan Ve Toplum Bilimleri Araştırmaları Dergisi</w:t>
          </w:r>
          <w:r w:rsidRPr="002E06D0">
            <w:rPr>
              <w:rFonts w:ascii="Times" w:eastAsia="Times New Roman" w:hAnsi="Times"/>
              <w:color w:val="000000"/>
            </w:rPr>
            <w:t xml:space="preserve">, </w:t>
          </w:r>
          <w:r w:rsidRPr="002E06D0">
            <w:rPr>
              <w:rFonts w:ascii="Times" w:eastAsia="Times New Roman" w:hAnsi="Times"/>
              <w:i/>
              <w:iCs/>
              <w:color w:val="000000"/>
            </w:rPr>
            <w:t>12</w:t>
          </w:r>
          <w:r w:rsidRPr="002E06D0">
            <w:rPr>
              <w:rFonts w:ascii="Times" w:eastAsia="Times New Roman" w:hAnsi="Times"/>
              <w:color w:val="000000"/>
            </w:rPr>
            <w:t>(5), 2480–2498. https://doi.org/10.15869/itobiad.1263285</w:t>
          </w:r>
        </w:p>
        <w:p w14:paraId="63457BC0" w14:textId="77777777" w:rsidR="002E06D0" w:rsidRPr="002E06D0" w:rsidRDefault="002E06D0">
          <w:pPr>
            <w:autoSpaceDE w:val="0"/>
            <w:autoSpaceDN w:val="0"/>
            <w:ind w:hanging="480"/>
            <w:divId w:val="692420110"/>
            <w:rPr>
              <w:rFonts w:ascii="Times" w:eastAsia="Times New Roman" w:hAnsi="Times"/>
              <w:color w:val="000000"/>
            </w:rPr>
          </w:pPr>
          <w:r w:rsidRPr="002E06D0">
            <w:rPr>
              <w:rFonts w:ascii="Times" w:eastAsia="Times New Roman" w:hAnsi="Times"/>
              <w:color w:val="000000"/>
            </w:rPr>
            <w:t xml:space="preserve">Park, S. M., &amp; Kim, Y.-G. (2022). A Metaverse: Taxonomy, Components, Applications, and Open Challenges. </w:t>
          </w:r>
          <w:r w:rsidRPr="002E06D0">
            <w:rPr>
              <w:rFonts w:ascii="Times" w:eastAsia="Times New Roman" w:hAnsi="Times"/>
              <w:i/>
              <w:iCs/>
              <w:color w:val="000000"/>
            </w:rPr>
            <w:t>Ieee Access</w:t>
          </w:r>
          <w:r w:rsidRPr="002E06D0">
            <w:rPr>
              <w:rFonts w:ascii="Times" w:eastAsia="Times New Roman" w:hAnsi="Times"/>
              <w:color w:val="000000"/>
            </w:rPr>
            <w:t xml:space="preserve">, </w:t>
          </w:r>
          <w:r w:rsidRPr="002E06D0">
            <w:rPr>
              <w:rFonts w:ascii="Times" w:eastAsia="Times New Roman" w:hAnsi="Times"/>
              <w:i/>
              <w:iCs/>
              <w:color w:val="000000"/>
            </w:rPr>
            <w:t>10</w:t>
          </w:r>
          <w:r w:rsidRPr="002E06D0">
            <w:rPr>
              <w:rFonts w:ascii="Times" w:eastAsia="Times New Roman" w:hAnsi="Times"/>
              <w:color w:val="000000"/>
            </w:rPr>
            <w:t>, 4209–4251. https://doi.org/10.1109/access.2021.3140175</w:t>
          </w:r>
        </w:p>
        <w:p w14:paraId="7BA96C8F" w14:textId="77777777" w:rsidR="002E06D0" w:rsidRPr="002E06D0" w:rsidRDefault="002E06D0">
          <w:pPr>
            <w:autoSpaceDE w:val="0"/>
            <w:autoSpaceDN w:val="0"/>
            <w:ind w:hanging="480"/>
            <w:divId w:val="186482132"/>
            <w:rPr>
              <w:rFonts w:ascii="Times" w:eastAsia="Times New Roman" w:hAnsi="Times"/>
              <w:color w:val="000000"/>
            </w:rPr>
          </w:pPr>
          <w:r w:rsidRPr="002E06D0">
            <w:rPr>
              <w:rFonts w:ascii="Times" w:eastAsia="Times New Roman" w:hAnsi="Times"/>
              <w:color w:val="000000"/>
            </w:rPr>
            <w:t xml:space="preserve">Ritterbusch, G. D., &amp; Teichmann, M. (2023). Defining the Metaverse: A Systematic Literature Review. </w:t>
          </w:r>
          <w:r w:rsidRPr="002E06D0">
            <w:rPr>
              <w:rFonts w:ascii="Times" w:eastAsia="Times New Roman" w:hAnsi="Times"/>
              <w:i/>
              <w:iCs/>
              <w:color w:val="000000"/>
            </w:rPr>
            <w:t>Ieee Access</w:t>
          </w:r>
          <w:r w:rsidRPr="002E06D0">
            <w:rPr>
              <w:rFonts w:ascii="Times" w:eastAsia="Times New Roman" w:hAnsi="Times"/>
              <w:color w:val="000000"/>
            </w:rPr>
            <w:t xml:space="preserve">, </w:t>
          </w:r>
          <w:r w:rsidRPr="002E06D0">
            <w:rPr>
              <w:rFonts w:ascii="Times" w:eastAsia="Times New Roman" w:hAnsi="Times"/>
              <w:i/>
              <w:iCs/>
              <w:color w:val="000000"/>
            </w:rPr>
            <w:t>11</w:t>
          </w:r>
          <w:r w:rsidRPr="002E06D0">
            <w:rPr>
              <w:rFonts w:ascii="Times" w:eastAsia="Times New Roman" w:hAnsi="Times"/>
              <w:color w:val="000000"/>
            </w:rPr>
            <w:t>, 12368–12377. https://doi.org/10.1109/access.2023.3241809</w:t>
          </w:r>
        </w:p>
        <w:p w14:paraId="2DB694CC" w14:textId="77777777" w:rsidR="002E06D0" w:rsidRPr="002E06D0" w:rsidRDefault="002E06D0">
          <w:pPr>
            <w:autoSpaceDE w:val="0"/>
            <w:autoSpaceDN w:val="0"/>
            <w:ind w:hanging="480"/>
            <w:divId w:val="1001197740"/>
            <w:rPr>
              <w:rFonts w:ascii="Times" w:eastAsia="Times New Roman" w:hAnsi="Times"/>
              <w:color w:val="000000"/>
            </w:rPr>
          </w:pPr>
          <w:r w:rsidRPr="002E06D0">
            <w:rPr>
              <w:rFonts w:ascii="Times" w:eastAsia="Times New Roman" w:hAnsi="Times"/>
              <w:color w:val="000000"/>
            </w:rPr>
            <w:t xml:space="preserve">Šímová, T., Zychová, K., &amp; Fejfarová, M. (2023). Metaverse in the Virtual Workplace. </w:t>
          </w:r>
          <w:r w:rsidRPr="002E06D0">
            <w:rPr>
              <w:rFonts w:ascii="Times" w:eastAsia="Times New Roman" w:hAnsi="Times"/>
              <w:i/>
              <w:iCs/>
              <w:color w:val="000000"/>
            </w:rPr>
            <w:t>Vision the Journal of Business Perspective</w:t>
          </w:r>
          <w:r w:rsidRPr="002E06D0">
            <w:rPr>
              <w:rFonts w:ascii="Times" w:eastAsia="Times New Roman" w:hAnsi="Times"/>
              <w:color w:val="000000"/>
            </w:rPr>
            <w:t xml:space="preserve">, </w:t>
          </w:r>
          <w:r w:rsidRPr="002E06D0">
            <w:rPr>
              <w:rFonts w:ascii="Times" w:eastAsia="Times New Roman" w:hAnsi="Times"/>
              <w:i/>
              <w:iCs/>
              <w:color w:val="000000"/>
            </w:rPr>
            <w:t>28</w:t>
          </w:r>
          <w:r w:rsidRPr="002E06D0">
            <w:rPr>
              <w:rFonts w:ascii="Times" w:eastAsia="Times New Roman" w:hAnsi="Times"/>
              <w:color w:val="000000"/>
            </w:rPr>
            <w:t>(1), 19–34. https://doi.org/10.1177/09722629231168690</w:t>
          </w:r>
        </w:p>
        <w:p w14:paraId="507730D9" w14:textId="77777777" w:rsidR="002E06D0" w:rsidRPr="002E06D0" w:rsidRDefault="002E06D0">
          <w:pPr>
            <w:autoSpaceDE w:val="0"/>
            <w:autoSpaceDN w:val="0"/>
            <w:ind w:hanging="480"/>
            <w:divId w:val="865100045"/>
            <w:rPr>
              <w:rFonts w:ascii="Times" w:eastAsia="Times New Roman" w:hAnsi="Times"/>
              <w:color w:val="000000"/>
            </w:rPr>
          </w:pPr>
          <w:r w:rsidRPr="002E06D0">
            <w:rPr>
              <w:rFonts w:ascii="Times" w:eastAsia="Times New Roman" w:hAnsi="Times"/>
              <w:color w:val="000000"/>
            </w:rPr>
            <w:t xml:space="preserve">Wang, Y., Su, Z., Zhang, N., Xing, R., Liu, D., Luan, T. H., &amp; Shen, X. (2023). A Survey on Metaverse: Fundamentals, Security, and Privacy. </w:t>
          </w:r>
          <w:r w:rsidRPr="002E06D0">
            <w:rPr>
              <w:rFonts w:ascii="Times" w:eastAsia="Times New Roman" w:hAnsi="Times"/>
              <w:i/>
              <w:iCs/>
              <w:color w:val="000000"/>
            </w:rPr>
            <w:t>Ieee Communications Surveys &amp; Tutorials</w:t>
          </w:r>
          <w:r w:rsidRPr="002E06D0">
            <w:rPr>
              <w:rFonts w:ascii="Times" w:eastAsia="Times New Roman" w:hAnsi="Times"/>
              <w:color w:val="000000"/>
            </w:rPr>
            <w:t xml:space="preserve">, </w:t>
          </w:r>
          <w:r w:rsidRPr="002E06D0">
            <w:rPr>
              <w:rFonts w:ascii="Times" w:eastAsia="Times New Roman" w:hAnsi="Times"/>
              <w:i/>
              <w:iCs/>
              <w:color w:val="000000"/>
            </w:rPr>
            <w:t>25</w:t>
          </w:r>
          <w:r w:rsidRPr="002E06D0">
            <w:rPr>
              <w:rFonts w:ascii="Times" w:eastAsia="Times New Roman" w:hAnsi="Times"/>
              <w:color w:val="000000"/>
            </w:rPr>
            <w:t>(1), 319–352. https://doi.org/10.1109/comst.2022.3202047</w:t>
          </w:r>
        </w:p>
        <w:p w14:paraId="0799CD67" w14:textId="77777777" w:rsidR="002E06D0" w:rsidRPr="002E06D0" w:rsidRDefault="002E06D0">
          <w:pPr>
            <w:autoSpaceDE w:val="0"/>
            <w:autoSpaceDN w:val="0"/>
            <w:ind w:hanging="480"/>
            <w:divId w:val="998843344"/>
            <w:rPr>
              <w:rFonts w:ascii="Times" w:eastAsia="Times New Roman" w:hAnsi="Times"/>
              <w:color w:val="000000"/>
            </w:rPr>
          </w:pPr>
          <w:r w:rsidRPr="002E06D0">
            <w:rPr>
              <w:rFonts w:ascii="Times" w:eastAsia="Times New Roman" w:hAnsi="Times"/>
              <w:color w:val="000000"/>
            </w:rPr>
            <w:lastRenderedPageBreak/>
            <w:t xml:space="preserve">Weinberger, M. (2023). A Comparison of Virtual Worlds Based on the Metaverse Maturity Model. </w:t>
          </w:r>
          <w:r w:rsidRPr="002E06D0">
            <w:rPr>
              <w:rFonts w:ascii="Times" w:eastAsia="Times New Roman" w:hAnsi="Times"/>
              <w:i/>
              <w:iCs/>
              <w:color w:val="000000"/>
            </w:rPr>
            <w:t>Itu Journal on Future and Evolving Technologies</w:t>
          </w:r>
          <w:r w:rsidRPr="002E06D0">
            <w:rPr>
              <w:rFonts w:ascii="Times" w:eastAsia="Times New Roman" w:hAnsi="Times"/>
              <w:color w:val="000000"/>
            </w:rPr>
            <w:t xml:space="preserve">, </w:t>
          </w:r>
          <w:r w:rsidRPr="002E06D0">
            <w:rPr>
              <w:rFonts w:ascii="Times" w:eastAsia="Times New Roman" w:hAnsi="Times"/>
              <w:i/>
              <w:iCs/>
              <w:color w:val="000000"/>
            </w:rPr>
            <w:t>4</w:t>
          </w:r>
          <w:r w:rsidRPr="002E06D0">
            <w:rPr>
              <w:rFonts w:ascii="Times" w:eastAsia="Times New Roman" w:hAnsi="Times"/>
              <w:color w:val="000000"/>
            </w:rPr>
            <w:t>(4), 537–548. https://doi.org/10.52953/revf5378</w:t>
          </w:r>
        </w:p>
        <w:p w14:paraId="6FFA74E9" w14:textId="741E0472" w:rsidR="00411850" w:rsidRPr="00B36090" w:rsidRDefault="002E06D0" w:rsidP="00B36090">
          <w:pPr>
            <w:pStyle w:val="references"/>
            <w:numPr>
              <w:ilvl w:val="0"/>
              <w:numId w:val="0"/>
            </w:numPr>
            <w:spacing w:before="200" w:after="200" w:line="240" w:lineRule="auto"/>
            <w:ind w:left="720" w:hanging="720"/>
            <w:rPr>
              <w:rFonts w:eastAsia="MS Mincho"/>
              <w:sz w:val="22"/>
              <w:szCs w:val="22"/>
            </w:rPr>
          </w:pPr>
          <w:r w:rsidRPr="002E06D0">
            <w:rPr>
              <w:rFonts w:ascii="Times" w:hAnsi="Times"/>
              <w:color w:val="000000"/>
            </w:rPr>
            <w:t> </w:t>
          </w:r>
        </w:p>
      </w:sdtContent>
    </w:sdt>
    <w:sectPr w:rsidR="00411850" w:rsidRPr="00B36090" w:rsidSect="00695DC3">
      <w:headerReference w:type="even" r:id="rId8"/>
      <w:headerReference w:type="default" r:id="rId9"/>
      <w:footerReference w:type="even" r:id="rId10"/>
      <w:footerReference w:type="default" r:id="rId11"/>
      <w:headerReference w:type="first" r:id="rId12"/>
      <w:footerReference w:type="first" r:id="rId13"/>
      <w:pgSz w:w="11907" w:h="16840" w:code="9"/>
      <w:pgMar w:top="1440" w:right="1440" w:bottom="1440" w:left="1440"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EB02B" w14:textId="77777777" w:rsidR="00C602ED" w:rsidRDefault="00C602ED" w:rsidP="001D3718">
      <w:pPr>
        <w:spacing w:after="0" w:line="240" w:lineRule="auto"/>
      </w:pPr>
      <w:r>
        <w:separator/>
      </w:r>
    </w:p>
  </w:endnote>
  <w:endnote w:type="continuationSeparator" w:id="0">
    <w:p w14:paraId="37409453" w14:textId="77777777" w:rsidR="00C602ED" w:rsidRDefault="00C602ED"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Junicode">
    <w:altName w:val="Times New Roman"/>
    <w:panose1 w:val="020B0604020202020204"/>
    <w:charset w:val="00"/>
    <w:family w:val="auto"/>
    <w:pitch w:val="variable"/>
    <w:sig w:usb0="00000001" w:usb1="5000E4FF" w:usb2="00008004" w:usb3="00000000" w:csb0="8000009B"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6CE72" w14:textId="0BB7ED47" w:rsidR="004D3498" w:rsidRPr="00492DC6" w:rsidRDefault="00C35C5C" w:rsidP="00B3703F">
    <w:pPr>
      <w:pStyle w:val="Footer"/>
      <w:tabs>
        <w:tab w:val="clear" w:pos="4680"/>
        <w:tab w:val="left" w:pos="1403"/>
        <w:tab w:val="center" w:pos="4395"/>
      </w:tabs>
      <w:rPr>
        <w:sz w:val="18"/>
        <w:szCs w:val="18"/>
      </w:rPr>
    </w:pPr>
    <w:r>
      <w:rPr>
        <w:noProof/>
        <w:lang w:val="id-ID" w:eastAsia="id-ID"/>
      </w:rPr>
      <mc:AlternateContent>
        <mc:Choice Requires="wps">
          <w:drawing>
            <wp:anchor distT="0" distB="0" distL="114300" distR="114300" simplePos="0" relativeHeight="251669504" behindDoc="0" locked="0" layoutInCell="1" allowOverlap="1" wp14:anchorId="33471890" wp14:editId="47F9FD08">
              <wp:simplePos x="0" y="0"/>
              <wp:positionH relativeFrom="margin">
                <wp:posOffset>0</wp:posOffset>
              </wp:positionH>
              <wp:positionV relativeFrom="paragraph">
                <wp:posOffset>-126670</wp:posOffset>
              </wp:positionV>
              <wp:extent cx="5727700" cy="57150"/>
              <wp:effectExtent l="0" t="0" r="6350" b="0"/>
              <wp:wrapNone/>
              <wp:docPr id="259783621" name="Rectangle 259783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27700" cy="57150"/>
                      </a:xfrm>
                      <a:prstGeom prst="rect">
                        <a:avLst/>
                      </a:prstGeom>
                      <a:gradFill flip="none" rotWithShape="1">
                        <a:gsLst>
                          <a:gs pos="0">
                            <a:srgbClr val="1F497D">
                              <a:lumMod val="60000"/>
                              <a:lumOff val="40000"/>
                              <a:tint val="66000"/>
                              <a:satMod val="160000"/>
                            </a:srgbClr>
                          </a:gs>
                          <a:gs pos="50000">
                            <a:srgbClr val="1F497D">
                              <a:lumMod val="60000"/>
                              <a:lumOff val="40000"/>
                              <a:tint val="44500"/>
                              <a:satMod val="160000"/>
                            </a:srgbClr>
                          </a:gs>
                          <a:gs pos="100000">
                            <a:srgbClr val="1F497D">
                              <a:lumMod val="60000"/>
                              <a:lumOff val="40000"/>
                              <a:tint val="23500"/>
                              <a:satMod val="160000"/>
                            </a:srgbClr>
                          </a:gs>
                        </a:gsLst>
                        <a:path path="circle">
                          <a:fillToRect l="50000" t="50000" r="50000" b="50000"/>
                        </a:path>
                        <a:tileRect/>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30976D3" id="Rectangle 259783621" o:spid="_x0000_s1026" style="position:absolute;margin-left:0;margin-top:-9.95pt;width:451pt;height:4.5pt;rotation:18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" fillcolor="#98baf6" stroked="f">
              <v:fill color2="#e0e9fb" rotate="t" focusposition=".5,.5" focussize="" colors="0 #98baf6;.5 #c0d3f8;1 #e0e9fb" focus="100%" type="gradientRadial"/>
              <w10:wrap anchorx="margin"/>
            </v:rect>
          </w:pict>
        </mc:Fallback>
      </mc:AlternateContent>
    </w:r>
    <w:r w:rsidR="004D3498">
      <w:tab/>
    </w:r>
    <w:r w:rsidR="00B3703F">
      <w:tab/>
    </w:r>
    <w:r w:rsidR="00B3703F">
      <w:rPr>
        <w:i/>
        <w:noProof/>
        <w:sz w:val="18"/>
        <w:szCs w:val="18"/>
      </w:rPr>
      <w:t>Achmad Barlian</w:t>
    </w:r>
    <w:r w:rsidR="004D3498" w:rsidRPr="00492DC6">
      <w:rPr>
        <w:i/>
        <w:noProof/>
        <w:sz w:val="18"/>
        <w:szCs w:val="18"/>
      </w:rPr>
      <w:t xml:space="preserve"> et.al (</w:t>
    </w:r>
    <w:r w:rsidR="00B3703F" w:rsidRPr="00B3703F">
      <w:rPr>
        <w:i/>
        <w:noProof/>
        <w:sz w:val="18"/>
        <w:szCs w:val="18"/>
      </w:rPr>
      <w:t>E-Government and the Metaverse: Innovations and Challenges</w:t>
    </w:r>
    <w:r w:rsidR="004D3498" w:rsidRPr="00492DC6">
      <w:rPr>
        <w:i/>
        <w:noProof/>
        <w:sz w:val="18"/>
        <w:szCs w:val="18"/>
      </w:rPr>
      <w:t>)</w:t>
    </w:r>
    <w:r w:rsidRPr="00C35C5C">
      <w:rPr>
        <w:noProof/>
        <w:lang w:val="id-ID" w:eastAsia="id-I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7E42A" w14:textId="77777777" w:rsidR="00A25627" w:rsidRPr="00492DC6" w:rsidRDefault="009575F0" w:rsidP="00313BD4">
    <w:pPr>
      <w:pStyle w:val="Footer"/>
      <w:tabs>
        <w:tab w:val="clear" w:pos="4680"/>
        <w:tab w:val="clear" w:pos="9360"/>
        <w:tab w:val="center" w:pos="4395"/>
        <w:tab w:val="right" w:pos="8788"/>
      </w:tabs>
      <w:rPr>
        <w:sz w:val="18"/>
        <w:szCs w:val="18"/>
      </w:rPr>
    </w:pPr>
    <w:r>
      <w:rPr>
        <w:noProof/>
        <w:lang w:val="id-ID" w:eastAsia="id-ID"/>
      </w:rPr>
      <mc:AlternateContent>
        <mc:Choice Requires="wps">
          <w:drawing>
            <wp:anchor distT="0" distB="0" distL="114300" distR="114300" simplePos="0" relativeHeight="251657216" behindDoc="0" locked="0" layoutInCell="1" allowOverlap="1" wp14:anchorId="31FAD796" wp14:editId="7F2D55ED">
              <wp:simplePos x="0" y="0"/>
              <wp:positionH relativeFrom="column">
                <wp:posOffset>0</wp:posOffset>
              </wp:positionH>
              <wp:positionV relativeFrom="paragraph">
                <wp:posOffset>-190500</wp:posOffset>
              </wp:positionV>
              <wp:extent cx="5565775" cy="6477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CB9ECEB" id="Rectangle 28" o:spid="_x0000_s1026" style="position:absolute;margin-left:0;margin-top:-15pt;width:438.25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" fillcolor="#5b9bd5" stroked="f" strokeweight="1pt">
              <v:fill color2="window" rotate="t" angle="90" colors="0 #5b9bd5;.75 #deebf7;1 window" focus="100%" type="gradient"/>
            </v:rect>
          </w:pict>
        </mc:Fallback>
      </mc:AlternateContent>
    </w:r>
    <w:r w:rsidR="001812B4">
      <w:rPr>
        <w:i/>
        <w:noProof/>
        <w:sz w:val="16"/>
        <w:szCs w:val="16"/>
      </w:rPr>
      <w:tab/>
    </w:r>
    <w:r w:rsidR="001812B4"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564B3" w14:textId="03F1781E" w:rsidR="00695DC3" w:rsidRPr="00695DC3" w:rsidRDefault="00C35C5C" w:rsidP="00695DC3">
    <w:pPr>
      <w:widowControl w:val="0"/>
      <w:numPr>
        <w:ilvl w:val="0"/>
        <w:numId w:val="15"/>
      </w:numPr>
      <w:tabs>
        <w:tab w:val="right" w:pos="284"/>
      </w:tabs>
      <w:autoSpaceDE w:val="0"/>
      <w:autoSpaceDN w:val="0"/>
      <w:spacing w:after="0" w:line="240" w:lineRule="auto"/>
      <w:ind w:left="284" w:hanging="284"/>
      <w:jc w:val="center"/>
      <w:rPr>
        <w:rFonts w:ascii="Times New Roman" w:eastAsia="Times New Roman" w:hAnsi="Times New Roman" w:cs="Microsoft Sans Serif"/>
        <w:lang w:val="en-ID"/>
      </w:rPr>
    </w:pPr>
    <w:r>
      <w:rPr>
        <w:noProof/>
        <w:lang w:val="id-ID" w:eastAsia="id-ID"/>
      </w:rPr>
      <mc:AlternateContent>
        <mc:Choice Requires="wps">
          <w:drawing>
            <wp:anchor distT="0" distB="0" distL="114300" distR="114300" simplePos="0" relativeHeight="251665408" behindDoc="0" locked="0" layoutInCell="1" allowOverlap="1" wp14:anchorId="6199D1DE" wp14:editId="5D4323CF">
              <wp:simplePos x="0" y="0"/>
              <wp:positionH relativeFrom="margin">
                <wp:align>right</wp:align>
              </wp:positionH>
              <wp:positionV relativeFrom="paragraph">
                <wp:posOffset>-161569</wp:posOffset>
              </wp:positionV>
              <wp:extent cx="5727802" cy="57151"/>
              <wp:effectExtent l="0" t="0" r="6350" b="0"/>
              <wp:wrapNone/>
              <wp:docPr id="801191201" name="Rectangle 801191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27802" cy="57151"/>
                      </a:xfrm>
                      <a:prstGeom prst="rect">
                        <a:avLst/>
                      </a:prstGeom>
                      <a:gradFill flip="none" rotWithShape="1">
                        <a:gsLst>
                          <a:gs pos="0">
                            <a:schemeClr val="tx2">
                              <a:lumMod val="60000"/>
                              <a:lumOff val="40000"/>
                              <a:tint val="66000"/>
                              <a:satMod val="160000"/>
                            </a:schemeClr>
                          </a:gs>
                          <a:gs pos="50000">
                            <a:schemeClr val="tx2">
                              <a:lumMod val="60000"/>
                              <a:lumOff val="40000"/>
                              <a:tint val="44500"/>
                              <a:satMod val="160000"/>
                            </a:schemeClr>
                          </a:gs>
                          <a:gs pos="100000">
                            <a:schemeClr val="tx2">
                              <a:lumMod val="60000"/>
                              <a:lumOff val="40000"/>
                              <a:tint val="23500"/>
                              <a:satMod val="160000"/>
                            </a:schemeClr>
                          </a:gs>
                        </a:gsLst>
                        <a:path path="circle">
                          <a:fillToRect l="50000" t="50000" r="50000" b="50000"/>
                        </a:path>
                        <a:tileRect/>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D81107F" id="Rectangle 801191201" o:spid="_x0000_s1026" style="position:absolute;margin-left:399.8pt;margin-top:-12.7pt;width:451pt;height:4.5pt;rotation:180;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" fillcolor="#548dd4 [1951]" stroked="f">
              <v:fill color2="#548dd4 [1951]" rotate="t" focusposition=".5,.5" focussize="" colors="0 #98baf6;.5 #c0d3f8;1 #e0e9fb" focus="100%" type="gradientRadial"/>
              <w10:wrap anchorx="margin"/>
            </v:rect>
          </w:pict>
        </mc:Fallback>
      </mc:AlternateContent>
    </w:r>
    <w:hyperlink w:history="1"/>
    <w:r w:rsidR="00695DC3" w:rsidRPr="00695DC3">
      <w:rPr>
        <w:rFonts w:ascii="Times New Roman" w:eastAsia="Times New Roman" w:hAnsi="Times New Roman" w:cs="Microsoft Sans Serif"/>
        <w:b/>
        <w:bCs/>
        <w:noProof/>
        <w:color w:val="244061"/>
        <w:sz w:val="20"/>
        <w:szCs w:val="20"/>
        <w:lang w:val="id-ID" w:eastAsia="id-ID"/>
      </w:rPr>
      <w:t>https://</w:t>
    </w:r>
    <w:r w:rsidR="00695DC3" w:rsidRPr="00695DC3">
      <w:t xml:space="preserve"> </w:t>
    </w:r>
    <w:r w:rsidR="00695DC3" w:rsidRPr="00695DC3">
      <w:rPr>
        <w:rFonts w:ascii="Times New Roman" w:eastAsia="Times New Roman" w:hAnsi="Times New Roman" w:cs="Microsoft Sans Serif"/>
        <w:b/>
        <w:bCs/>
        <w:noProof/>
        <w:color w:val="244061"/>
        <w:sz w:val="20"/>
        <w:szCs w:val="20"/>
        <w:lang w:val="id-ID" w:eastAsia="id-ID"/>
      </w:rPr>
      <w:t>https://ojs.stiami.ac.id/index.php/ijsscs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AA6D9" w14:textId="77777777" w:rsidR="00C602ED" w:rsidRDefault="00C602ED" w:rsidP="001D3718">
      <w:pPr>
        <w:spacing w:after="0" w:line="240" w:lineRule="auto"/>
      </w:pPr>
      <w:r>
        <w:separator/>
      </w:r>
    </w:p>
  </w:footnote>
  <w:footnote w:type="continuationSeparator" w:id="0">
    <w:p w14:paraId="717506F2" w14:textId="77777777" w:rsidR="00C602ED" w:rsidRDefault="00C602ED"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D9306" w14:textId="5D880A18" w:rsidR="00C35C5C" w:rsidRPr="00611F67" w:rsidRDefault="00C35C5C" w:rsidP="00C35C5C">
    <w:pPr>
      <w:pStyle w:val="Header"/>
      <w:tabs>
        <w:tab w:val="clear" w:pos="8789"/>
        <w:tab w:val="left" w:pos="630"/>
        <w:tab w:val="right" w:pos="9072"/>
      </w:tabs>
      <w:rPr>
        <w:sz w:val="14"/>
      </w:rPr>
    </w:pPr>
    <w:r w:rsidRPr="00611F67">
      <w:rPr>
        <w:b/>
      </w:rPr>
      <w:fldChar w:fldCharType="begin"/>
    </w:r>
    <w:r w:rsidRPr="00611F67">
      <w:rPr>
        <w:b/>
      </w:rPr>
      <w:instrText xml:space="preserve"> PAGE   \* MERGEFORMAT </w:instrText>
    </w:r>
    <w:r w:rsidRPr="00611F67">
      <w:rPr>
        <w:b/>
      </w:rPr>
      <w:fldChar w:fldCharType="separate"/>
    </w:r>
    <w:r>
      <w:rPr>
        <w:b/>
      </w:rPr>
      <w:t>2</w:t>
    </w:r>
    <w:r w:rsidRPr="00611F67">
      <w:rPr>
        <w:b/>
        <w:noProof/>
      </w:rPr>
      <w:fldChar w:fldCharType="end"/>
    </w:r>
    <w:r>
      <w:rPr>
        <w:b/>
        <w:noProof/>
      </w:rPr>
      <w:tab/>
    </w:r>
    <w:proofErr w:type="gramStart"/>
    <w:r w:rsidRPr="00411850">
      <w:rPr>
        <w:b/>
        <w:lang w:val="id-ID"/>
      </w:rPr>
      <w:t>IJSTIAMI :</w:t>
    </w:r>
    <w:proofErr w:type="gramEnd"/>
    <w:r w:rsidRPr="00411850">
      <w:rPr>
        <w:b/>
        <w:lang w:val="id-ID"/>
      </w:rPr>
      <w:t xml:space="preserve"> International Journal of Social, Tax, Information, Administration, Management and Innovation</w:t>
    </w:r>
    <w:r>
      <w:rPr>
        <w:lang w:val="id-ID"/>
      </w:rPr>
      <w:tab/>
    </w:r>
  </w:p>
  <w:p w14:paraId="202E34F5" w14:textId="77777777" w:rsidR="00C35C5C" w:rsidRPr="00276435" w:rsidRDefault="00C35C5C" w:rsidP="00C35C5C">
    <w:pPr>
      <w:pStyle w:val="Header"/>
      <w:tabs>
        <w:tab w:val="clear" w:pos="4111"/>
        <w:tab w:val="center" w:pos="0"/>
      </w:tabs>
      <w:rPr>
        <w:lang w:val="id-ID"/>
      </w:rPr>
    </w:pPr>
    <w:r w:rsidRPr="00411850">
      <w:rPr>
        <w:lang w:val="id-ID"/>
      </w:rPr>
      <w:t xml:space="preserve">Vol . xx , No. xx , </w:t>
    </w:r>
    <w:r>
      <w:rPr>
        <w:lang w:val="id-ID"/>
      </w:rPr>
      <w:t xml:space="preserve">January </w:t>
    </w:r>
    <w:r w:rsidRPr="00411850">
      <w:rPr>
        <w:lang w:val="id-ID"/>
      </w:rPr>
      <w:t>202</w:t>
    </w:r>
    <w:r>
      <w:rPr>
        <w:lang w:val="id-ID"/>
      </w:rPr>
      <w:t>5</w:t>
    </w:r>
    <w:r w:rsidRPr="00411850">
      <w:rPr>
        <w:lang w:val="id-ID"/>
      </w:rPr>
      <w:t>, pp. xx-xx</w:t>
    </w:r>
    <w:r>
      <w:rPr>
        <w:lang w:val="id-ID"/>
      </w:rPr>
      <w:t xml:space="preserve">                                      DOI :.................................   </w:t>
    </w:r>
    <w:r w:rsidRPr="00453E28">
      <w:rPr>
        <w:lang w:val="id-ID"/>
      </w:rPr>
      <w:t>E-ISSN</w:t>
    </w:r>
    <w:r>
      <w:rPr>
        <w:lang w:val="id-ID"/>
      </w:rPr>
      <w:t xml:space="preserve"> : .................................</w:t>
    </w:r>
  </w:p>
  <w:p w14:paraId="27B2646F" w14:textId="77777777" w:rsidR="00C35C5C" w:rsidRPr="00024A44" w:rsidRDefault="00C35C5C" w:rsidP="00C35C5C">
    <w:pPr>
      <w:pStyle w:val="Header"/>
    </w:pPr>
    <w:r>
      <w:rPr>
        <w:noProof/>
        <w:lang w:val="id-ID" w:eastAsia="id-ID"/>
      </w:rPr>
      <mc:AlternateContent>
        <mc:Choice Requires="wps">
          <w:drawing>
            <wp:anchor distT="0" distB="0" distL="114300" distR="114300" simplePos="0" relativeHeight="251667456" behindDoc="0" locked="0" layoutInCell="1" allowOverlap="1" wp14:anchorId="01C3D078" wp14:editId="50212C69">
              <wp:simplePos x="0" y="0"/>
              <wp:positionH relativeFrom="margin">
                <wp:align>right</wp:align>
              </wp:positionH>
              <wp:positionV relativeFrom="paragraph">
                <wp:posOffset>62305</wp:posOffset>
              </wp:positionV>
              <wp:extent cx="5727802" cy="57151"/>
              <wp:effectExtent l="0" t="0" r="6350" b="0"/>
              <wp:wrapNone/>
              <wp:docPr id="770135947" name="Rectangle 7701359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27802" cy="57151"/>
                      </a:xfrm>
                      <a:prstGeom prst="rect">
                        <a:avLst/>
                      </a:prstGeom>
                      <a:gradFill flip="none" rotWithShape="1">
                        <a:gsLst>
                          <a:gs pos="0">
                            <a:srgbClr val="1F497D">
                              <a:lumMod val="60000"/>
                              <a:lumOff val="40000"/>
                              <a:tint val="66000"/>
                              <a:satMod val="160000"/>
                            </a:srgbClr>
                          </a:gs>
                          <a:gs pos="50000">
                            <a:srgbClr val="1F497D">
                              <a:lumMod val="60000"/>
                              <a:lumOff val="40000"/>
                              <a:tint val="44500"/>
                              <a:satMod val="160000"/>
                            </a:srgbClr>
                          </a:gs>
                          <a:gs pos="100000">
                            <a:srgbClr val="1F497D">
                              <a:lumMod val="60000"/>
                              <a:lumOff val="40000"/>
                              <a:tint val="23500"/>
                              <a:satMod val="160000"/>
                            </a:srgbClr>
                          </a:gs>
                        </a:gsLst>
                        <a:path path="circle">
                          <a:fillToRect l="50000" t="50000" r="50000" b="50000"/>
                        </a:path>
                        <a:tileRect/>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0FA8DA4" id="Rectangle 770135947" o:spid="_x0000_s1026" style="position:absolute;margin-left:399.8pt;margin-top:4.9pt;width:451pt;height:4.5pt;rotation:180;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" fillcolor="#98baf6" stroked="f">
              <v:fill color2="#e0e9fb" rotate="t" focusposition=".5,.5" focussize="" colors="0 #98baf6;.5 #c0d3f8;1 #e0e9fb" focus="100%" type="gradientRadial"/>
              <w10:wrap anchorx="margin"/>
            </v:rect>
          </w:pict>
        </mc:Fallback>
      </mc:AlternateConten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559E6" w14:textId="77777777" w:rsidR="00C35C5C" w:rsidRPr="00611F67" w:rsidRDefault="00C35C5C" w:rsidP="00C35C5C">
    <w:pPr>
      <w:pStyle w:val="Header"/>
      <w:tabs>
        <w:tab w:val="clear" w:pos="8789"/>
        <w:tab w:val="right" w:pos="9072"/>
      </w:tabs>
      <w:rPr>
        <w:sz w:val="14"/>
      </w:rPr>
    </w:pPr>
    <w:r w:rsidRPr="00411850">
      <w:rPr>
        <w:b/>
        <w:lang w:val="id-ID"/>
      </w:rPr>
      <w:t>IJSTIAMI : International Journal of Social, Tax, Information, Administration, Management and Innovation</w:t>
    </w:r>
    <w:r>
      <w:rPr>
        <w:lang w:val="id-ID"/>
      </w:rPr>
      <w:tab/>
    </w:r>
    <w:r w:rsidRPr="00611F67">
      <w:rPr>
        <w:b/>
      </w:rPr>
      <w:fldChar w:fldCharType="begin"/>
    </w:r>
    <w:r w:rsidRPr="00611F67">
      <w:rPr>
        <w:b/>
      </w:rPr>
      <w:instrText xml:space="preserve"> PAGE   \* MERGEFORMAT </w:instrText>
    </w:r>
    <w:r w:rsidRPr="00611F67">
      <w:rPr>
        <w:b/>
      </w:rPr>
      <w:fldChar w:fldCharType="separate"/>
    </w:r>
    <w:r>
      <w:rPr>
        <w:b/>
      </w:rPr>
      <w:t>1</w:t>
    </w:r>
    <w:r w:rsidRPr="00611F67">
      <w:rPr>
        <w:b/>
        <w:noProof/>
      </w:rPr>
      <w:fldChar w:fldCharType="end"/>
    </w:r>
  </w:p>
  <w:p w14:paraId="0CE6A2F3" w14:textId="77777777" w:rsidR="00C35C5C" w:rsidRPr="00276435" w:rsidRDefault="00C35C5C" w:rsidP="00C35C5C">
    <w:pPr>
      <w:pStyle w:val="Header"/>
      <w:tabs>
        <w:tab w:val="clear" w:pos="4111"/>
        <w:tab w:val="center" w:pos="0"/>
      </w:tabs>
      <w:rPr>
        <w:lang w:val="id-ID"/>
      </w:rPr>
    </w:pPr>
    <w:r w:rsidRPr="00411850">
      <w:rPr>
        <w:lang w:val="id-ID"/>
      </w:rPr>
      <w:t xml:space="preserve">Vol . xx , No. xx , </w:t>
    </w:r>
    <w:r>
      <w:rPr>
        <w:lang w:val="id-ID"/>
      </w:rPr>
      <w:t xml:space="preserve">January </w:t>
    </w:r>
    <w:r w:rsidRPr="00411850">
      <w:rPr>
        <w:lang w:val="id-ID"/>
      </w:rPr>
      <w:t>202</w:t>
    </w:r>
    <w:r>
      <w:rPr>
        <w:lang w:val="id-ID"/>
      </w:rPr>
      <w:t>5</w:t>
    </w:r>
    <w:r w:rsidRPr="00411850">
      <w:rPr>
        <w:lang w:val="id-ID"/>
      </w:rPr>
      <w:t>, pp. xx-xx</w:t>
    </w:r>
    <w:r>
      <w:rPr>
        <w:lang w:val="id-ID"/>
      </w:rPr>
      <w:t xml:space="preserve">                                      DOI :.................................   </w:t>
    </w:r>
    <w:r w:rsidRPr="00453E28">
      <w:rPr>
        <w:lang w:val="id-ID"/>
      </w:rPr>
      <w:t>E-ISSN</w:t>
    </w:r>
    <w:r>
      <w:rPr>
        <w:lang w:val="id-ID"/>
      </w:rPr>
      <w:t xml:space="preserve"> : .................................</w:t>
    </w:r>
  </w:p>
  <w:p w14:paraId="07060851" w14:textId="77777777" w:rsidR="00C35C5C" w:rsidRPr="00024A44" w:rsidRDefault="00C35C5C" w:rsidP="00C35C5C">
    <w:pPr>
      <w:pStyle w:val="Header"/>
    </w:pPr>
    <w:r>
      <w:rPr>
        <w:noProof/>
        <w:lang w:val="id-ID" w:eastAsia="id-ID"/>
      </w:rPr>
      <mc:AlternateContent>
        <mc:Choice Requires="wps">
          <w:drawing>
            <wp:anchor distT="0" distB="0" distL="114300" distR="114300" simplePos="0" relativeHeight="251671552" behindDoc="0" locked="0" layoutInCell="1" allowOverlap="1" wp14:anchorId="0D79BC35" wp14:editId="1235FA40">
              <wp:simplePos x="0" y="0"/>
              <wp:positionH relativeFrom="margin">
                <wp:align>right</wp:align>
              </wp:positionH>
              <wp:positionV relativeFrom="paragraph">
                <wp:posOffset>62305</wp:posOffset>
              </wp:positionV>
              <wp:extent cx="5727802" cy="57151"/>
              <wp:effectExtent l="0" t="0" r="6350" b="0"/>
              <wp:wrapNone/>
              <wp:docPr id="2143753433" name="Rectangle 2143753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27802" cy="57151"/>
                      </a:xfrm>
                      <a:prstGeom prst="rect">
                        <a:avLst/>
                      </a:prstGeom>
                      <a:gradFill flip="none" rotWithShape="1">
                        <a:gsLst>
                          <a:gs pos="0">
                            <a:schemeClr val="tx2">
                              <a:lumMod val="60000"/>
                              <a:lumOff val="40000"/>
                              <a:tint val="66000"/>
                              <a:satMod val="160000"/>
                            </a:schemeClr>
                          </a:gs>
                          <a:gs pos="50000">
                            <a:schemeClr val="tx2">
                              <a:lumMod val="60000"/>
                              <a:lumOff val="40000"/>
                              <a:tint val="44500"/>
                              <a:satMod val="160000"/>
                            </a:schemeClr>
                          </a:gs>
                          <a:gs pos="100000">
                            <a:schemeClr val="tx2">
                              <a:lumMod val="60000"/>
                              <a:lumOff val="40000"/>
                              <a:tint val="23500"/>
                              <a:satMod val="160000"/>
                            </a:schemeClr>
                          </a:gs>
                        </a:gsLst>
                        <a:path path="circle">
                          <a:fillToRect l="50000" t="50000" r="50000" b="50000"/>
                        </a:path>
                        <a:tileRect/>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B00F8F2" id="Rectangle 2143753433" o:spid="_x0000_s1026" style="position:absolute;margin-left:399.8pt;margin-top:4.9pt;width:451pt;height:4.5pt;rotation:180;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" fillcolor="#548dd4 [1951]" stroked="f">
              <v:fill color2="#548dd4 [1951]" rotate="t" focusposition=".5,.5" focussize="" colors="0 #98baf6;.5 #c0d3f8;1 #e0e9fb" focus="100%" type="gradientRadial"/>
              <w10:wrap anchorx="margin"/>
            </v:rect>
          </w:pict>
        </mc:Fallback>
      </mc:AlternateConten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F77C9" w14:textId="2D5E5D4D" w:rsidR="00611F67" w:rsidRPr="00611F67" w:rsidRDefault="00411850" w:rsidP="00611F67">
    <w:pPr>
      <w:pStyle w:val="Header"/>
      <w:tabs>
        <w:tab w:val="clear" w:pos="8789"/>
        <w:tab w:val="right" w:pos="9072"/>
      </w:tabs>
      <w:rPr>
        <w:sz w:val="14"/>
      </w:rPr>
    </w:pPr>
    <w:r w:rsidRPr="00411850">
      <w:rPr>
        <w:b/>
        <w:lang w:val="id-ID"/>
      </w:rPr>
      <w:t>IJSTIAMI : International Journal of Social, Tax, Information, Administration, Management and Innovation</w:t>
    </w:r>
    <w:r w:rsidR="00276435">
      <w:rPr>
        <w:lang w:val="id-ID"/>
      </w:rPr>
      <w:tab/>
    </w:r>
    <w:r w:rsidR="00611F67" w:rsidRPr="00611F67">
      <w:rPr>
        <w:b/>
      </w:rPr>
      <w:fldChar w:fldCharType="begin"/>
    </w:r>
    <w:r w:rsidR="00611F67" w:rsidRPr="00611F67">
      <w:rPr>
        <w:b/>
      </w:rPr>
      <w:instrText xml:space="preserve"> PAGE   \* MERGEFORMAT </w:instrText>
    </w:r>
    <w:r w:rsidR="00611F67" w:rsidRPr="00611F67">
      <w:rPr>
        <w:b/>
      </w:rPr>
      <w:fldChar w:fldCharType="separate"/>
    </w:r>
    <w:r w:rsidR="00FF73DA">
      <w:rPr>
        <w:b/>
        <w:noProof/>
      </w:rPr>
      <w:t>1</w:t>
    </w:r>
    <w:r w:rsidR="00611F67" w:rsidRPr="00611F67">
      <w:rPr>
        <w:b/>
        <w:noProof/>
      </w:rPr>
      <w:fldChar w:fldCharType="end"/>
    </w:r>
  </w:p>
  <w:p w14:paraId="695342B1" w14:textId="1D4AE125" w:rsidR="00A25627" w:rsidRPr="00276435" w:rsidRDefault="00411850" w:rsidP="00411850">
    <w:pPr>
      <w:pStyle w:val="Header"/>
      <w:tabs>
        <w:tab w:val="clear" w:pos="4111"/>
        <w:tab w:val="center" w:pos="0"/>
      </w:tabs>
      <w:rPr>
        <w:lang w:val="id-ID"/>
      </w:rPr>
    </w:pPr>
    <w:r w:rsidRPr="00411850">
      <w:rPr>
        <w:lang w:val="id-ID"/>
      </w:rPr>
      <w:t xml:space="preserve">Vol . xx , No. xx , </w:t>
    </w:r>
    <w:r>
      <w:rPr>
        <w:lang w:val="id-ID"/>
      </w:rPr>
      <w:t xml:space="preserve">January </w:t>
    </w:r>
    <w:r w:rsidRPr="00411850">
      <w:rPr>
        <w:lang w:val="id-ID"/>
      </w:rPr>
      <w:t>202</w:t>
    </w:r>
    <w:r>
      <w:rPr>
        <w:lang w:val="id-ID"/>
      </w:rPr>
      <w:t>5</w:t>
    </w:r>
    <w:r w:rsidRPr="00411850">
      <w:rPr>
        <w:lang w:val="id-ID"/>
      </w:rPr>
      <w:t>, pp. xx-xx</w:t>
    </w:r>
    <w:r>
      <w:rPr>
        <w:lang w:val="id-ID"/>
      </w:rPr>
      <w:t xml:space="preserve">                                      DOI :.................................   </w:t>
    </w:r>
    <w:r w:rsidR="00453E28" w:rsidRPr="00453E28">
      <w:rPr>
        <w:lang w:val="id-ID"/>
      </w:rPr>
      <w:t>E-ISSN</w:t>
    </w:r>
    <w:r>
      <w:rPr>
        <w:lang w:val="id-ID"/>
      </w:rPr>
      <w:t xml:space="preserve"> : .................................</w:t>
    </w:r>
  </w:p>
  <w:p w14:paraId="3A3276FD" w14:textId="77777777" w:rsidR="00A25627" w:rsidRPr="00024A44" w:rsidRDefault="009575F0" w:rsidP="00684FEA">
    <w:pPr>
      <w:pStyle w:val="Header"/>
    </w:pPr>
    <w:r>
      <w:rPr>
        <w:noProof/>
        <w:lang w:val="id-ID" w:eastAsia="id-ID"/>
      </w:rPr>
      <mc:AlternateContent>
        <mc:Choice Requires="wps">
          <w:drawing>
            <wp:anchor distT="0" distB="0" distL="114300" distR="114300" simplePos="0" relativeHeight="251653120" behindDoc="0" locked="0" layoutInCell="1" allowOverlap="1" wp14:anchorId="09466D65" wp14:editId="4A1D2772">
              <wp:simplePos x="0" y="0"/>
              <wp:positionH relativeFrom="margin">
                <wp:align>right</wp:align>
              </wp:positionH>
              <wp:positionV relativeFrom="paragraph">
                <wp:posOffset>62305</wp:posOffset>
              </wp:positionV>
              <wp:extent cx="5727802" cy="57151"/>
              <wp:effectExtent l="0" t="0" r="635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27802" cy="57151"/>
                      </a:xfrm>
                      <a:prstGeom prst="rect">
                        <a:avLst/>
                      </a:prstGeom>
                      <a:gradFill flip="none" rotWithShape="1">
                        <a:gsLst>
                          <a:gs pos="0">
                            <a:schemeClr val="tx2">
                              <a:lumMod val="60000"/>
                              <a:lumOff val="40000"/>
                              <a:tint val="66000"/>
                              <a:satMod val="160000"/>
                            </a:schemeClr>
                          </a:gs>
                          <a:gs pos="50000">
                            <a:schemeClr val="tx2">
                              <a:lumMod val="60000"/>
                              <a:lumOff val="40000"/>
                              <a:tint val="44500"/>
                              <a:satMod val="160000"/>
                            </a:schemeClr>
                          </a:gs>
                          <a:gs pos="100000">
                            <a:schemeClr val="tx2">
                              <a:lumMod val="60000"/>
                              <a:lumOff val="40000"/>
                              <a:tint val="23500"/>
                              <a:satMod val="160000"/>
                            </a:schemeClr>
                          </a:gs>
                        </a:gsLst>
                        <a:path path="circle">
                          <a:fillToRect l="50000" t="50000" r="50000" b="50000"/>
                        </a:path>
                        <a:tileRect/>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0125D00" id="Rectangle 1" o:spid="_x0000_s1026" style="position:absolute;margin-left:399.8pt;margin-top:4.9pt;width:451pt;height:4.5pt;rotation:180;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" fillcolor="#548dd4 [1951]" stroked="f">
              <v:fill color2="#548dd4 [1951]" rotate="t" focusposition=".5,.5" focussize="" colors="0 #98baf6;.5 #c0d3f8;1 #e0e9fb" focus="100%" type="gradientRadial"/>
              <w10:wrap anchorx="margin"/>
            </v:rect>
          </w:pict>
        </mc:Fallback>
      </mc:AlternateContent>
    </w:r>
    <w:r w:rsidR="00A2562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113F3"/>
    <w:multiLevelType w:val="hybridMultilevel"/>
    <w:tmpl w:val="E89EB15C"/>
    <w:lvl w:ilvl="0" w:tplc="38090009">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8"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A27A06"/>
    <w:multiLevelType w:val="hybridMultilevel"/>
    <w:tmpl w:val="05DAF412"/>
    <w:lvl w:ilvl="0" w:tplc="0421000F">
      <w:start w:val="1"/>
      <w:numFmt w:val="decimal"/>
      <w:lvlText w:val="%1."/>
      <w:lvlJc w:val="left"/>
      <w:pPr>
        <w:tabs>
          <w:tab w:val="num" w:pos="648"/>
        </w:tabs>
        <w:ind w:left="648"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637827"/>
    <w:multiLevelType w:val="hybridMultilevel"/>
    <w:tmpl w:val="703C0EFA"/>
    <w:lvl w:ilvl="0" w:tplc="DE063496">
      <w:start w:val="1"/>
      <w:numFmt w:val="decimal"/>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13"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889616475">
    <w:abstractNumId w:val="3"/>
  </w:num>
  <w:num w:numId="2" w16cid:durableId="1821657830">
    <w:abstractNumId w:val="11"/>
  </w:num>
  <w:num w:numId="3" w16cid:durableId="516581761">
    <w:abstractNumId w:val="5"/>
  </w:num>
  <w:num w:numId="4" w16cid:durableId="1228034669">
    <w:abstractNumId w:val="7"/>
  </w:num>
  <w:num w:numId="5" w16cid:durableId="1426724645">
    <w:abstractNumId w:val="12"/>
  </w:num>
  <w:num w:numId="6" w16cid:durableId="457844582">
    <w:abstractNumId w:val="13"/>
  </w:num>
  <w:num w:numId="7" w16cid:durableId="415710926">
    <w:abstractNumId w:val="2"/>
  </w:num>
  <w:num w:numId="8" w16cid:durableId="2095932335">
    <w:abstractNumId w:val="10"/>
  </w:num>
  <w:num w:numId="9" w16cid:durableId="325863298">
    <w:abstractNumId w:val="10"/>
    <w:lvlOverride w:ilvl="0">
      <w:startOverride w:val="1"/>
    </w:lvlOverride>
  </w:num>
  <w:num w:numId="10" w16cid:durableId="720442371">
    <w:abstractNumId w:val="6"/>
  </w:num>
  <w:num w:numId="11" w16cid:durableId="1080716474">
    <w:abstractNumId w:val="8"/>
  </w:num>
  <w:num w:numId="12" w16cid:durableId="1753043423">
    <w:abstractNumId w:val="1"/>
  </w:num>
  <w:num w:numId="13" w16cid:durableId="79717478">
    <w:abstractNumId w:val="4"/>
  </w:num>
  <w:num w:numId="14" w16cid:durableId="1779132640">
    <w:abstractNumId w:val="9"/>
  </w:num>
  <w:num w:numId="15" w16cid:durableId="1510870285">
    <w:abstractNumId w:val="0"/>
  </w:num>
  <w:num w:numId="16" w16cid:durableId="2098019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14A0"/>
    <w:rsid w:val="00015765"/>
    <w:rsid w:val="0001629E"/>
    <w:rsid w:val="00024A44"/>
    <w:rsid w:val="00025785"/>
    <w:rsid w:val="00034412"/>
    <w:rsid w:val="0004057D"/>
    <w:rsid w:val="00044CA8"/>
    <w:rsid w:val="000457D0"/>
    <w:rsid w:val="00063F12"/>
    <w:rsid w:val="0007464A"/>
    <w:rsid w:val="0007604B"/>
    <w:rsid w:val="00090082"/>
    <w:rsid w:val="000A1218"/>
    <w:rsid w:val="000B6F8A"/>
    <w:rsid w:val="000D315B"/>
    <w:rsid w:val="000E1D58"/>
    <w:rsid w:val="001202B1"/>
    <w:rsid w:val="00125068"/>
    <w:rsid w:val="001366C8"/>
    <w:rsid w:val="00136989"/>
    <w:rsid w:val="001379BD"/>
    <w:rsid w:val="00141E1E"/>
    <w:rsid w:val="00142C0F"/>
    <w:rsid w:val="00146B2B"/>
    <w:rsid w:val="00161E06"/>
    <w:rsid w:val="001812B4"/>
    <w:rsid w:val="00195933"/>
    <w:rsid w:val="001C06A6"/>
    <w:rsid w:val="001C4E89"/>
    <w:rsid w:val="001C5C6A"/>
    <w:rsid w:val="001C755C"/>
    <w:rsid w:val="001D3718"/>
    <w:rsid w:val="001D4085"/>
    <w:rsid w:val="001D4870"/>
    <w:rsid w:val="00201F81"/>
    <w:rsid w:val="00237F91"/>
    <w:rsid w:val="00241743"/>
    <w:rsid w:val="00246FEA"/>
    <w:rsid w:val="002709E6"/>
    <w:rsid w:val="00276435"/>
    <w:rsid w:val="0027672B"/>
    <w:rsid w:val="00277EC0"/>
    <w:rsid w:val="002832FB"/>
    <w:rsid w:val="002D6C52"/>
    <w:rsid w:val="002E06D0"/>
    <w:rsid w:val="002F199F"/>
    <w:rsid w:val="002F50E5"/>
    <w:rsid w:val="002F659D"/>
    <w:rsid w:val="00302CF4"/>
    <w:rsid w:val="00305A23"/>
    <w:rsid w:val="0031129C"/>
    <w:rsid w:val="00313BD4"/>
    <w:rsid w:val="003144A6"/>
    <w:rsid w:val="0031720F"/>
    <w:rsid w:val="00336BB9"/>
    <w:rsid w:val="00337FF7"/>
    <w:rsid w:val="0035402B"/>
    <w:rsid w:val="003903D0"/>
    <w:rsid w:val="00392E3F"/>
    <w:rsid w:val="003C7559"/>
    <w:rsid w:val="003D126F"/>
    <w:rsid w:val="003D2DA9"/>
    <w:rsid w:val="003E384C"/>
    <w:rsid w:val="003E54A5"/>
    <w:rsid w:val="00411850"/>
    <w:rsid w:val="00427AB1"/>
    <w:rsid w:val="00430B95"/>
    <w:rsid w:val="00453E28"/>
    <w:rsid w:val="004656D4"/>
    <w:rsid w:val="00465E46"/>
    <w:rsid w:val="00475E24"/>
    <w:rsid w:val="00492DC6"/>
    <w:rsid w:val="004B7F69"/>
    <w:rsid w:val="004C4F1F"/>
    <w:rsid w:val="004D3498"/>
    <w:rsid w:val="004E6BB0"/>
    <w:rsid w:val="004F7D87"/>
    <w:rsid w:val="005064E2"/>
    <w:rsid w:val="00512A3D"/>
    <w:rsid w:val="00530B39"/>
    <w:rsid w:val="00537B9A"/>
    <w:rsid w:val="00542C87"/>
    <w:rsid w:val="0054743E"/>
    <w:rsid w:val="005A57D0"/>
    <w:rsid w:val="005B1C90"/>
    <w:rsid w:val="005C2462"/>
    <w:rsid w:val="005E2CF0"/>
    <w:rsid w:val="005F0479"/>
    <w:rsid w:val="005F47CC"/>
    <w:rsid w:val="005F6592"/>
    <w:rsid w:val="0060651D"/>
    <w:rsid w:val="00607F93"/>
    <w:rsid w:val="00611F67"/>
    <w:rsid w:val="00617001"/>
    <w:rsid w:val="00620770"/>
    <w:rsid w:val="006419EF"/>
    <w:rsid w:val="00651224"/>
    <w:rsid w:val="00652478"/>
    <w:rsid w:val="0065280A"/>
    <w:rsid w:val="006720CD"/>
    <w:rsid w:val="00684FEA"/>
    <w:rsid w:val="00695DC3"/>
    <w:rsid w:val="006E71AD"/>
    <w:rsid w:val="00713591"/>
    <w:rsid w:val="00715FB0"/>
    <w:rsid w:val="00716C83"/>
    <w:rsid w:val="00722ABD"/>
    <w:rsid w:val="00723D58"/>
    <w:rsid w:val="00743183"/>
    <w:rsid w:val="00747CEE"/>
    <w:rsid w:val="00755CE9"/>
    <w:rsid w:val="00756F93"/>
    <w:rsid w:val="00774188"/>
    <w:rsid w:val="00776A03"/>
    <w:rsid w:val="0079054B"/>
    <w:rsid w:val="00794DA8"/>
    <w:rsid w:val="00796453"/>
    <w:rsid w:val="007B2D50"/>
    <w:rsid w:val="007C7377"/>
    <w:rsid w:val="007D255F"/>
    <w:rsid w:val="007E3DB0"/>
    <w:rsid w:val="0080564E"/>
    <w:rsid w:val="00812FA6"/>
    <w:rsid w:val="00816518"/>
    <w:rsid w:val="00827226"/>
    <w:rsid w:val="0083486C"/>
    <w:rsid w:val="0085181A"/>
    <w:rsid w:val="00856998"/>
    <w:rsid w:val="00857042"/>
    <w:rsid w:val="0088569C"/>
    <w:rsid w:val="008D0715"/>
    <w:rsid w:val="008D7EDA"/>
    <w:rsid w:val="0092303F"/>
    <w:rsid w:val="009504F1"/>
    <w:rsid w:val="009575F0"/>
    <w:rsid w:val="009615EE"/>
    <w:rsid w:val="00973CEB"/>
    <w:rsid w:val="009849D1"/>
    <w:rsid w:val="00987F39"/>
    <w:rsid w:val="009976D6"/>
    <w:rsid w:val="009B30CE"/>
    <w:rsid w:val="009C1A3B"/>
    <w:rsid w:val="009C2430"/>
    <w:rsid w:val="009D10B1"/>
    <w:rsid w:val="00A033EF"/>
    <w:rsid w:val="00A03FB9"/>
    <w:rsid w:val="00A05844"/>
    <w:rsid w:val="00A12464"/>
    <w:rsid w:val="00A25627"/>
    <w:rsid w:val="00A44397"/>
    <w:rsid w:val="00A47A26"/>
    <w:rsid w:val="00A5058B"/>
    <w:rsid w:val="00A60D60"/>
    <w:rsid w:val="00A65085"/>
    <w:rsid w:val="00A70AF0"/>
    <w:rsid w:val="00A84B8C"/>
    <w:rsid w:val="00AA47D6"/>
    <w:rsid w:val="00AA4B1B"/>
    <w:rsid w:val="00AA710D"/>
    <w:rsid w:val="00AC0748"/>
    <w:rsid w:val="00AC0ABA"/>
    <w:rsid w:val="00AD65A2"/>
    <w:rsid w:val="00AE19A6"/>
    <w:rsid w:val="00AE2FC2"/>
    <w:rsid w:val="00AE4B9D"/>
    <w:rsid w:val="00B3474F"/>
    <w:rsid w:val="00B36090"/>
    <w:rsid w:val="00B3703F"/>
    <w:rsid w:val="00B47B8A"/>
    <w:rsid w:val="00B7322B"/>
    <w:rsid w:val="00BA5995"/>
    <w:rsid w:val="00BA7DEF"/>
    <w:rsid w:val="00C0267B"/>
    <w:rsid w:val="00C17A37"/>
    <w:rsid w:val="00C17D14"/>
    <w:rsid w:val="00C261B2"/>
    <w:rsid w:val="00C33350"/>
    <w:rsid w:val="00C35C5C"/>
    <w:rsid w:val="00C37320"/>
    <w:rsid w:val="00C4153E"/>
    <w:rsid w:val="00C57610"/>
    <w:rsid w:val="00C602ED"/>
    <w:rsid w:val="00C61423"/>
    <w:rsid w:val="00C6402F"/>
    <w:rsid w:val="00C7049A"/>
    <w:rsid w:val="00C7557D"/>
    <w:rsid w:val="00C840A2"/>
    <w:rsid w:val="00CD7AD7"/>
    <w:rsid w:val="00CE24A7"/>
    <w:rsid w:val="00CF3AC2"/>
    <w:rsid w:val="00D03D05"/>
    <w:rsid w:val="00D0422E"/>
    <w:rsid w:val="00D05A93"/>
    <w:rsid w:val="00D11934"/>
    <w:rsid w:val="00D25BE5"/>
    <w:rsid w:val="00D5453F"/>
    <w:rsid w:val="00D56A72"/>
    <w:rsid w:val="00D60ADF"/>
    <w:rsid w:val="00D621D9"/>
    <w:rsid w:val="00D646A8"/>
    <w:rsid w:val="00D819C1"/>
    <w:rsid w:val="00D9203A"/>
    <w:rsid w:val="00DB7732"/>
    <w:rsid w:val="00DD2009"/>
    <w:rsid w:val="00DD3815"/>
    <w:rsid w:val="00DD77C7"/>
    <w:rsid w:val="00DE0731"/>
    <w:rsid w:val="00DE7C4B"/>
    <w:rsid w:val="00DF5485"/>
    <w:rsid w:val="00E06739"/>
    <w:rsid w:val="00E224B8"/>
    <w:rsid w:val="00E32091"/>
    <w:rsid w:val="00E42BA0"/>
    <w:rsid w:val="00E5012B"/>
    <w:rsid w:val="00E513AE"/>
    <w:rsid w:val="00E53CCE"/>
    <w:rsid w:val="00E914B7"/>
    <w:rsid w:val="00E923EF"/>
    <w:rsid w:val="00E928B7"/>
    <w:rsid w:val="00E95A00"/>
    <w:rsid w:val="00EA6E86"/>
    <w:rsid w:val="00EC3CED"/>
    <w:rsid w:val="00EE0C4F"/>
    <w:rsid w:val="00EF06E6"/>
    <w:rsid w:val="00EF76C5"/>
    <w:rsid w:val="00F1724E"/>
    <w:rsid w:val="00F31B1A"/>
    <w:rsid w:val="00F54852"/>
    <w:rsid w:val="00F63E66"/>
    <w:rsid w:val="00F719F2"/>
    <w:rsid w:val="00F7624D"/>
    <w:rsid w:val="00F76EFB"/>
    <w:rsid w:val="00F773A6"/>
    <w:rsid w:val="00F83FA2"/>
    <w:rsid w:val="00FB194F"/>
    <w:rsid w:val="00FD2CA1"/>
    <w:rsid w:val="00FD4BAA"/>
    <w:rsid w:val="00FD4D2E"/>
    <w:rsid w:val="00FF6D9C"/>
    <w:rsid w:val="00FF7308"/>
    <w:rsid w:val="00FF73D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E65B9"/>
  <w15:docId w15:val="{98458A0B-B865-4DA1-A72A-679BB909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DE0731"/>
    <w:pPr>
      <w:keepNext/>
      <w:keepLines/>
      <w:spacing w:before="120" w:after="120" w:line="240" w:lineRule="auto"/>
      <w:outlineLvl w:val="1"/>
    </w:pPr>
    <w:rPr>
      <w:rFonts w:ascii="Times New Roman" w:eastAsia="MS Mincho" w:hAnsi="Times New Roman"/>
      <w:b/>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A033EF"/>
    <w:pPr>
      <w:tabs>
        <w:tab w:val="left" w:pos="567"/>
      </w:tabs>
      <w:suppressAutoHyphens/>
      <w:jc w:val="both"/>
    </w:pPr>
    <w:rPr>
      <w:rFonts w:ascii="Times New Roman" w:eastAsia="SimSun" w:hAnsi="Times New Roman"/>
      <w:b/>
      <w:bCs/>
      <w:sz w:val="28"/>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DE0731"/>
    <w:rPr>
      <w:rFonts w:ascii="Times New Roman" w:eastAsia="MS Mincho" w:hAnsi="Times New Roman"/>
      <w:b/>
      <w:iCs/>
      <w:noProof/>
      <w:sz w:val="22"/>
      <w:lang w:val="en-US" w:eastAsia="en-US"/>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basedOn w:val="Normal"/>
    <w:uiPriority w:val="34"/>
    <w:qFormat/>
    <w:rsid w:val="00695DC3"/>
    <w:pPr>
      <w:ind w:left="720"/>
      <w:contextualSpacing/>
    </w:pPr>
  </w:style>
  <w:style w:type="paragraph" w:styleId="Caption">
    <w:name w:val="caption"/>
    <w:basedOn w:val="Normal"/>
    <w:next w:val="Normal"/>
    <w:uiPriority w:val="35"/>
    <w:unhideWhenUsed/>
    <w:qFormat/>
    <w:rsid w:val="00136989"/>
    <w:pPr>
      <w:spacing w:after="200" w:line="240" w:lineRule="auto"/>
    </w:pPr>
    <w:rPr>
      <w:rFonts w:asciiTheme="minorHAnsi" w:eastAsiaTheme="minorHAnsi" w:hAnsiTheme="minorHAnsi" w:cstheme="minorBidi"/>
      <w:i/>
      <w:iCs/>
      <w:color w:val="1F497D" w:themeColor="text2"/>
      <w:sz w:val="18"/>
      <w:szCs w:val="18"/>
    </w:rPr>
  </w:style>
  <w:style w:type="character" w:styleId="PlaceholderText">
    <w:name w:val="Placeholder Text"/>
    <w:basedOn w:val="DefaultParagraphFont"/>
    <w:uiPriority w:val="99"/>
    <w:semiHidden/>
    <w:rsid w:val="002E06D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38063">
      <w:bodyDiv w:val="1"/>
      <w:marLeft w:val="0"/>
      <w:marRight w:val="0"/>
      <w:marTop w:val="0"/>
      <w:marBottom w:val="0"/>
      <w:divBdr>
        <w:top w:val="none" w:sz="0" w:space="0" w:color="auto"/>
        <w:left w:val="none" w:sz="0" w:space="0" w:color="auto"/>
        <w:bottom w:val="none" w:sz="0" w:space="0" w:color="auto"/>
        <w:right w:val="none" w:sz="0" w:space="0" w:color="auto"/>
      </w:divBdr>
    </w:div>
    <w:div w:id="718746952">
      <w:bodyDiv w:val="1"/>
      <w:marLeft w:val="0"/>
      <w:marRight w:val="0"/>
      <w:marTop w:val="0"/>
      <w:marBottom w:val="0"/>
      <w:divBdr>
        <w:top w:val="none" w:sz="0" w:space="0" w:color="auto"/>
        <w:left w:val="none" w:sz="0" w:space="0" w:color="auto"/>
        <w:bottom w:val="none" w:sz="0" w:space="0" w:color="auto"/>
        <w:right w:val="none" w:sz="0" w:space="0" w:color="auto"/>
      </w:divBdr>
    </w:div>
    <w:div w:id="937710117">
      <w:bodyDiv w:val="1"/>
      <w:marLeft w:val="0"/>
      <w:marRight w:val="0"/>
      <w:marTop w:val="0"/>
      <w:marBottom w:val="0"/>
      <w:divBdr>
        <w:top w:val="none" w:sz="0" w:space="0" w:color="auto"/>
        <w:left w:val="none" w:sz="0" w:space="0" w:color="auto"/>
        <w:bottom w:val="none" w:sz="0" w:space="0" w:color="auto"/>
        <w:right w:val="none" w:sz="0" w:space="0" w:color="auto"/>
      </w:divBdr>
    </w:div>
    <w:div w:id="1162966242">
      <w:bodyDiv w:val="1"/>
      <w:marLeft w:val="0"/>
      <w:marRight w:val="0"/>
      <w:marTop w:val="0"/>
      <w:marBottom w:val="0"/>
      <w:divBdr>
        <w:top w:val="none" w:sz="0" w:space="0" w:color="auto"/>
        <w:left w:val="none" w:sz="0" w:space="0" w:color="auto"/>
        <w:bottom w:val="none" w:sz="0" w:space="0" w:color="auto"/>
        <w:right w:val="none" w:sz="0" w:space="0" w:color="auto"/>
      </w:divBdr>
    </w:div>
    <w:div w:id="1378746534">
      <w:bodyDiv w:val="1"/>
      <w:marLeft w:val="0"/>
      <w:marRight w:val="0"/>
      <w:marTop w:val="0"/>
      <w:marBottom w:val="0"/>
      <w:divBdr>
        <w:top w:val="none" w:sz="0" w:space="0" w:color="auto"/>
        <w:left w:val="none" w:sz="0" w:space="0" w:color="auto"/>
        <w:bottom w:val="none" w:sz="0" w:space="0" w:color="auto"/>
        <w:right w:val="none" w:sz="0" w:space="0" w:color="auto"/>
      </w:divBdr>
    </w:div>
    <w:div w:id="1709523269">
      <w:bodyDiv w:val="1"/>
      <w:marLeft w:val="0"/>
      <w:marRight w:val="0"/>
      <w:marTop w:val="0"/>
      <w:marBottom w:val="0"/>
      <w:divBdr>
        <w:top w:val="none" w:sz="0" w:space="0" w:color="auto"/>
        <w:left w:val="none" w:sz="0" w:space="0" w:color="auto"/>
        <w:bottom w:val="none" w:sz="0" w:space="0" w:color="auto"/>
        <w:right w:val="none" w:sz="0" w:space="0" w:color="auto"/>
      </w:divBdr>
      <w:divsChild>
        <w:div w:id="1331832191">
          <w:marLeft w:val="480"/>
          <w:marRight w:val="0"/>
          <w:marTop w:val="0"/>
          <w:marBottom w:val="0"/>
          <w:divBdr>
            <w:top w:val="none" w:sz="0" w:space="0" w:color="auto"/>
            <w:left w:val="none" w:sz="0" w:space="0" w:color="auto"/>
            <w:bottom w:val="none" w:sz="0" w:space="0" w:color="auto"/>
            <w:right w:val="none" w:sz="0" w:space="0" w:color="auto"/>
          </w:divBdr>
        </w:div>
        <w:div w:id="1541941201">
          <w:marLeft w:val="480"/>
          <w:marRight w:val="0"/>
          <w:marTop w:val="0"/>
          <w:marBottom w:val="0"/>
          <w:divBdr>
            <w:top w:val="none" w:sz="0" w:space="0" w:color="auto"/>
            <w:left w:val="none" w:sz="0" w:space="0" w:color="auto"/>
            <w:bottom w:val="none" w:sz="0" w:space="0" w:color="auto"/>
            <w:right w:val="none" w:sz="0" w:space="0" w:color="auto"/>
          </w:divBdr>
        </w:div>
        <w:div w:id="420376285">
          <w:marLeft w:val="480"/>
          <w:marRight w:val="0"/>
          <w:marTop w:val="0"/>
          <w:marBottom w:val="0"/>
          <w:divBdr>
            <w:top w:val="none" w:sz="0" w:space="0" w:color="auto"/>
            <w:left w:val="none" w:sz="0" w:space="0" w:color="auto"/>
            <w:bottom w:val="none" w:sz="0" w:space="0" w:color="auto"/>
            <w:right w:val="none" w:sz="0" w:space="0" w:color="auto"/>
          </w:divBdr>
        </w:div>
        <w:div w:id="976304546">
          <w:marLeft w:val="480"/>
          <w:marRight w:val="0"/>
          <w:marTop w:val="0"/>
          <w:marBottom w:val="0"/>
          <w:divBdr>
            <w:top w:val="none" w:sz="0" w:space="0" w:color="auto"/>
            <w:left w:val="none" w:sz="0" w:space="0" w:color="auto"/>
            <w:bottom w:val="none" w:sz="0" w:space="0" w:color="auto"/>
            <w:right w:val="none" w:sz="0" w:space="0" w:color="auto"/>
          </w:divBdr>
        </w:div>
        <w:div w:id="283273879">
          <w:marLeft w:val="480"/>
          <w:marRight w:val="0"/>
          <w:marTop w:val="0"/>
          <w:marBottom w:val="0"/>
          <w:divBdr>
            <w:top w:val="none" w:sz="0" w:space="0" w:color="auto"/>
            <w:left w:val="none" w:sz="0" w:space="0" w:color="auto"/>
            <w:bottom w:val="none" w:sz="0" w:space="0" w:color="auto"/>
            <w:right w:val="none" w:sz="0" w:space="0" w:color="auto"/>
          </w:divBdr>
        </w:div>
        <w:div w:id="237985100">
          <w:marLeft w:val="480"/>
          <w:marRight w:val="0"/>
          <w:marTop w:val="0"/>
          <w:marBottom w:val="0"/>
          <w:divBdr>
            <w:top w:val="none" w:sz="0" w:space="0" w:color="auto"/>
            <w:left w:val="none" w:sz="0" w:space="0" w:color="auto"/>
            <w:bottom w:val="none" w:sz="0" w:space="0" w:color="auto"/>
            <w:right w:val="none" w:sz="0" w:space="0" w:color="auto"/>
          </w:divBdr>
        </w:div>
        <w:div w:id="692420110">
          <w:marLeft w:val="480"/>
          <w:marRight w:val="0"/>
          <w:marTop w:val="0"/>
          <w:marBottom w:val="0"/>
          <w:divBdr>
            <w:top w:val="none" w:sz="0" w:space="0" w:color="auto"/>
            <w:left w:val="none" w:sz="0" w:space="0" w:color="auto"/>
            <w:bottom w:val="none" w:sz="0" w:space="0" w:color="auto"/>
            <w:right w:val="none" w:sz="0" w:space="0" w:color="auto"/>
          </w:divBdr>
        </w:div>
        <w:div w:id="186482132">
          <w:marLeft w:val="480"/>
          <w:marRight w:val="0"/>
          <w:marTop w:val="0"/>
          <w:marBottom w:val="0"/>
          <w:divBdr>
            <w:top w:val="none" w:sz="0" w:space="0" w:color="auto"/>
            <w:left w:val="none" w:sz="0" w:space="0" w:color="auto"/>
            <w:bottom w:val="none" w:sz="0" w:space="0" w:color="auto"/>
            <w:right w:val="none" w:sz="0" w:space="0" w:color="auto"/>
          </w:divBdr>
        </w:div>
        <w:div w:id="1001197740">
          <w:marLeft w:val="480"/>
          <w:marRight w:val="0"/>
          <w:marTop w:val="0"/>
          <w:marBottom w:val="0"/>
          <w:divBdr>
            <w:top w:val="none" w:sz="0" w:space="0" w:color="auto"/>
            <w:left w:val="none" w:sz="0" w:space="0" w:color="auto"/>
            <w:bottom w:val="none" w:sz="0" w:space="0" w:color="auto"/>
            <w:right w:val="none" w:sz="0" w:space="0" w:color="auto"/>
          </w:divBdr>
        </w:div>
        <w:div w:id="865100045">
          <w:marLeft w:val="480"/>
          <w:marRight w:val="0"/>
          <w:marTop w:val="0"/>
          <w:marBottom w:val="0"/>
          <w:divBdr>
            <w:top w:val="none" w:sz="0" w:space="0" w:color="auto"/>
            <w:left w:val="none" w:sz="0" w:space="0" w:color="auto"/>
            <w:bottom w:val="none" w:sz="0" w:space="0" w:color="auto"/>
            <w:right w:val="none" w:sz="0" w:space="0" w:color="auto"/>
          </w:divBdr>
        </w:div>
        <w:div w:id="998843344">
          <w:marLeft w:val="480"/>
          <w:marRight w:val="0"/>
          <w:marTop w:val="0"/>
          <w:marBottom w:val="0"/>
          <w:divBdr>
            <w:top w:val="none" w:sz="0" w:space="0" w:color="auto"/>
            <w:left w:val="none" w:sz="0" w:space="0" w:color="auto"/>
            <w:bottom w:val="none" w:sz="0" w:space="0" w:color="auto"/>
            <w:right w:val="none" w:sz="0" w:space="0" w:color="auto"/>
          </w:divBdr>
        </w:div>
      </w:divsChild>
    </w:div>
    <w:div w:id="1993824216">
      <w:bodyDiv w:val="1"/>
      <w:marLeft w:val="0"/>
      <w:marRight w:val="0"/>
      <w:marTop w:val="0"/>
      <w:marBottom w:val="0"/>
      <w:divBdr>
        <w:top w:val="none" w:sz="0" w:space="0" w:color="auto"/>
        <w:left w:val="none" w:sz="0" w:space="0" w:color="auto"/>
        <w:bottom w:val="none" w:sz="0" w:space="0" w:color="auto"/>
        <w:right w:val="none" w:sz="0" w:space="0" w:color="auto"/>
      </w:divBdr>
    </w:div>
    <w:div w:id="203745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583858627D8004FAFA8A9ACD32EA944"/>
        <w:category>
          <w:name w:val="General"/>
          <w:gallery w:val="placeholder"/>
        </w:category>
        <w:types>
          <w:type w:val="bbPlcHdr"/>
        </w:types>
        <w:behaviors>
          <w:behavior w:val="content"/>
        </w:behaviors>
        <w:guid w:val="{788991A2-75DD-E84A-B064-966C35AAB225}"/>
      </w:docPartPr>
      <w:docPartBody>
        <w:p w:rsidR="00000000" w:rsidRDefault="00350AC8" w:rsidP="00350AC8">
          <w:pPr>
            <w:pStyle w:val="9583858627D8004FAFA8A9ACD32EA944"/>
          </w:pPr>
          <w:r w:rsidRPr="009F18DB">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8942390-8701-604F-82A2-1FC0F4BA1823}"/>
      </w:docPartPr>
      <w:docPartBody>
        <w:p w:rsidR="00000000" w:rsidRDefault="00350AC8">
          <w:r w:rsidRPr="008744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Junicode">
    <w:altName w:val="Times New Roman"/>
    <w:panose1 w:val="020B0604020202020204"/>
    <w:charset w:val="00"/>
    <w:family w:val="auto"/>
    <w:pitch w:val="variable"/>
    <w:sig w:usb0="00000001" w:usb1="5000E4FF" w:usb2="00008004" w:usb3="00000000" w:csb0="8000009B"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AC8"/>
    <w:rsid w:val="00350AC8"/>
    <w:rsid w:val="003D2DA9"/>
    <w:rsid w:val="00F947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0AC8"/>
    <w:rPr>
      <w:color w:val="666666"/>
    </w:rPr>
  </w:style>
  <w:style w:type="paragraph" w:customStyle="1" w:styleId="9583858627D8004FAFA8A9ACD32EA944">
    <w:name w:val="9583858627D8004FAFA8A9ACD32EA944"/>
    <w:rsid w:val="00350A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CA30F8-CD9B-A743-939D-A6226DCC6781}">
  <we:reference id="wa104382081" version="1.55.1.0" store="en-US" storeType="OMEX"/>
  <we:alternateReferences>
    <we:reference id="wa104382081" version="1.55.1.0" store="" storeType="OMEX"/>
  </we:alternateReferences>
  <we:properties>
    <we:property name="MENDELEY_CITATIONS" value="[{&quot;citationID&quot;:&quot;MENDELEY_CITATION_366e700b-2b80-467f-8497-97b6d4edff3d&quot;,&quot;properties&quot;:{&quot;noteIndex&quot;:0},&quot;isEdited&quot;:false,&quot;manualOverride&quot;:{&quot;isManuallyOverridden&quot;:false,&quot;citeprocText&quot;:&quot;(Ritterbusch &amp;#38; Teichmann, 2023; Wang et al., 2023)&quot;,&quot;manualOverrideText&quot;:&quot;&quot;},&quot;citationTag&quot;:&quot;MENDELEY_CITATION_v3_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&quot;,&quot;citationItems&quot;:[{&quot;id&quot;:&quot;e765b038-502e-340f-b528-25bf81ff54ef&quot;,&quot;itemData&quot;:{&quot;type&quot;:&quot;article-journal&quot;,&quot;id&quot;:&quot;e765b038-502e-340f-b528-25bf81ff54ef&quot;,&quot;title&quot;:&quot;A Survey on Metaverse: Fundamentals, Security, and Privacy&quot;,&quot;author&quot;:[{&quot;family&quot;:&quot;Wang&quot;,&quot;given&quot;:&quot;Yuntao&quot;,&quot;parse-names&quot;:false,&quot;dropping-particle&quot;:&quot;&quot;,&quot;non-dropping-particle&quot;:&quot;&quot;},{&quot;family&quot;:&quot;Su&quot;,&quot;given&quot;:&quot;Zhou&quot;,&quot;parse-names&quot;:false,&quot;dropping-particle&quot;:&quot;&quot;,&quot;non-dropping-particle&quot;:&quot;&quot;},{&quot;family&quot;:&quot;Zhang&quot;,&quot;given&quot;:&quot;Ning&quot;,&quot;parse-names&quot;:false,&quot;dropping-particle&quot;:&quot;&quot;,&quot;non-dropping-particle&quot;:&quot;&quot;},{&quot;family&quot;:&quot;Xing&quot;,&quot;given&quot;:&quot;Rui&quot;,&quot;parse-names&quot;:false,&quot;dropping-particle&quot;:&quot;&quot;,&quot;non-dropping-particle&quot;:&quot;&quot;},{&quot;family&quot;:&quot;Liu&quot;,&quot;given&quot;:&quot;Dongxiao&quot;,&quot;parse-names&quot;:false,&quot;dropping-particle&quot;:&quot;&quot;,&quot;non-dropping-particle&quot;:&quot;&quot;},{&quot;family&quot;:&quot;Luan&quot;,&quot;given&quot;:&quot;Tom H&quot;,&quot;parse-names&quot;:false,&quot;dropping-particle&quot;:&quot;&quot;,&quot;non-dropping-particle&quot;:&quot;&quot;},{&quot;family&quot;:&quot;Shen&quot;,&quot;given&quot;:&quot;Xuemin&quot;,&quot;parse-names&quot;:false,&quot;dropping-particle&quot;:&quot;&quot;,&quot;non-dropping-particle&quot;:&quot;&quot;}],&quot;container-title&quot;:&quot;Ieee Communications Surveys &amp; Tutorials&quot;,&quot;DOI&quot;:&quot;10.1109/comst.2022.3202047&quot;,&quot;issued&quot;:{&quot;date-parts&quot;:[[2023]]},&quot;page&quot;:&quot;319-352&quot;,&quot;issue&quot;:&quot;1&quot;,&quot;volume&quot;:&quot;25&quot;,&quot;container-title-short&quot;:&quot;&quot;},&quot;isTemporary&quot;:false},{&quot;id&quot;:&quot;9e4b3974-a386-3ab8-9dcb-a7c270e8c144&quot;,&quot;itemData&quot;:{&quot;type&quot;:&quot;article-journal&quot;,&quot;id&quot;:&quot;9e4b3974-a386-3ab8-9dcb-a7c270e8c144&quot;,&quot;title&quot;:&quot;Defining the Metaverse: A Systematic Literature Review&quot;,&quot;author&quot;:[{&quot;family&quot;:&quot;Ritterbusch&quot;,&quot;given&quot;:&quot;Georg D&quot;,&quot;parse-names&quot;:false,&quot;dropping-particle&quot;:&quot;&quot;,&quot;non-dropping-particle&quot;:&quot;&quot;},{&quot;family&quot;:&quot;Teichmann&quot;,&quot;given&quot;:&quot;Malte&quot;,&quot;parse-names&quot;:false,&quot;dropping-particle&quot;:&quot;&quot;,&quot;non-dropping-particle&quot;:&quot;&quot;}],&quot;container-title&quot;:&quot;Ieee Access&quot;,&quot;DOI&quot;:&quot;10.1109/access.2023.3241809&quot;,&quot;issued&quot;:{&quot;date-parts&quot;:[[2023]]},&quot;page&quot;:&quot;12368-12377&quot;,&quot;volume&quot;:&quot;11&quot;,&quot;container-title-short&quot;:&quot;&quot;},&quot;isTemporary&quot;:false}]},{&quot;citationID&quot;:&quot;MENDELEY_CITATION_834ee9ef-7137-428f-b8f5-c6207936adf7&quot;,&quot;properties&quot;:{&quot;noteIndex&quot;:0},&quot;isEdited&quot;:false,&quot;manualOverride&quot;:{&quot;isManuallyOverridden&quot;:false,&quot;citeprocText&quot;:&quot;(Dang et al., 2023; KILIÇASLAN, 2023)&quot;,&quot;manualOverrideText&quot;:&quot;&quot;},&quot;citationTag&quot;:&quot;MENDELEY_CITATION_v3_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&quot;,&quot;citationItems&quot;:[{&quot;id&quot;:&quot;6229dc90-a9e0-39dd-87bd-86388ca025ea&quot;,&quot;itemData&quot;:{&quot;type&quot;:&quot;article-journal&quot;,&quot;id&quot;:&quot;6229dc90-a9e0-39dd-87bd-86388ca025ea&quot;,&quot;title&quot;:&quot;Consumption Culture in the Metaverse Economy as New Communication Technologies (ChatGPT Analysing)&quot;,&quot;author&quot;:[{&quot;family&quot;:&quot;KILIÇASLAN&quot;,&quot;given&quot;:&quot;Emine&quot;,&quot;parse-names&quot;:false,&quot;dropping-particle&quot;:&quot;&quot;,&quot;non-dropping-particle&quot;:&quot;&quot;}],&quot;container-title&quot;:&quot;İnsan Ve Toplum Bilimleri Araştırmaları Dergisi&quot;,&quot;DOI&quot;:&quot;10.15869/itobiad.1263285&quot;,&quot;issued&quot;:{&quot;date-parts&quot;:[[2023]]},&quot;page&quot;:&quot;2480-2498&quot;,&quot;issue&quot;:&quot;5&quot;,&quot;volume&quot;:&quot;12&quot;,&quot;container-title-short&quot;:&quot;&quot;},&quot;isTemporary&quot;:false},{&quot;id&quot;:&quot;a974b6ef-1765-39bc-abb8-588d78ffc9aa&quot;,&quot;itemData&quot;:{&quot;type&quot;:&quot;article-journal&quot;,&quot;id&quot;:&quot;a974b6ef-1765-39bc-abb8-588d78ffc9aa&quot;,&quot;title&quot;:&quot;Intelligent Healthcare: Integration of Emerging Technologies and Internet of Things for Humanity&quot;,&quot;author&quot;:[{&quot;family&quot;:&quot;Dang&quot;,&quot;given&quot;:&quot;Van A&quot;,&quot;parse-names&quot;:false,&quot;dropping-particle&quot;:&quot;&quot;,&quot;non-dropping-particle&quot;:&quot;&quot;},{&quot;family&quot;:&quot;Quy&quot;,&quot;given&quot;:&quot;Vu K&quot;,&quot;parse-names&quot;:false,&quot;dropping-particle&quot;:&quot;&quot;,&quot;non-dropping-particle&quot;:&quot;&quot;},{&quot;family&quot;:&quot;Nguyen&quot;,&quot;given&quot;:&quot;Van-Hau&quot;,&quot;parse-names&quot;:false,&quot;dropping-particle&quot;:&quot;&quot;,&quot;non-dropping-particle&quot;:&quot;&quot;},{&quot;family&quot;:&quot;Nguyen&quot;,&quot;given&quot;:&quot;Tien&quot;,&quot;parse-names&quot;:false,&quot;dropping-particle&quot;:&quot;V&quot;,&quot;non-dropping-particle&quot;:&quot;&quot;},{&quot;family&quot;:&quot;Nguyen&quot;,&quot;given&quot;:&quot;Dinh C&quot;,&quot;parse-names&quot;:false,&quot;dropping-particle&quot;:&quot;&quot;,&quot;non-dropping-particle&quot;:&quot;&quot;}],&quot;container-title&quot;:&quot;Sensors&quot;,&quot;DOI&quot;:&quot;10.3390/s23094200&quot;,&quot;issued&quot;:{&quot;date-parts&quot;:[[2023]]},&quot;page&quot;:&quot;4200&quot;,&quot;issue&quot;:&quot;9&quot;,&quot;volume&quot;:&quot;23&quot;,&quot;container-title-short&quot;:&quot;&quot;},&quot;isTemporary&quot;:false}]},{&quot;citationID&quot;:&quot;MENDELEY_CITATION_6a60e318-cb5e-463f-80e7-364044441c97&quot;,&quot;properties&quot;:{&quot;noteIndex&quot;:0},&quot;isEdited&quot;:false,&quot;manualOverride&quot;:{&quot;isManuallyOverridden&quot;:false,&quot;citeprocText&quot;:&quot;(Huang et al., 2023)&quot;,&quot;manualOverrideText&quot;:&quot;&quot;},&quot;citationTag&quot;:&quot;MENDELEY_CITATION_v3_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&quot;,&quot;citationItems&quot;:[{&quot;id&quot;:&quot;54accb5e-786e-3858-981c-497271dd2ba9&quot;,&quot;itemData&quot;:{&quot;type&quot;:&quot;article-journal&quot;,&quot;id&quot;:&quot;54accb5e-786e-3858-981c-497271dd2ba9&quot;,&quot;title&quot;:&quot;Security and Privacy in Metaverse: A Comprehensive Survey&quot;,&quot;author&quot;:[{&quot;family&quot;:&quot;Huang&quot;,&quot;given&quot;:&quot;Yan&quot;,&quot;parse-names&quot;:false,&quot;dropping-particle&quot;:&quot;&quot;,&quot;non-dropping-particle&quot;:&quot;&quot;},{&quot;family&quot;:&quot;Li&quot;,&quot;given&quot;:&quot;Yi J&quot;,&quot;parse-names&quot;:false,&quot;dropping-particle&quot;:&quot;&quot;,&quot;non-dropping-particle&quot;:&quot;&quot;},{&quot;family&quot;:&quot;Cai&quot;,&quot;given&quot;:&quot;Zhipeng&quot;,&quot;parse-names&quot;:false,&quot;dropping-particle&quot;:&quot;&quot;,&quot;non-dropping-particle&quot;:&quot;&quot;}],&quot;container-title&quot;:&quot;Big Data Mining and Analytics&quot;,&quot;DOI&quot;:&quot;10.26599/bdma.2022.9020047&quot;,&quot;issued&quot;:{&quot;date-parts&quot;:[[2023]]},&quot;page&quot;:&quot;234-247&quot;,&quot;issue&quot;:&quot;2&quot;,&quot;volume&quot;:&quot;6&quot;,&quot;container-title-short&quot;:&quot;&quot;},&quot;isTemporary&quot;:false}]},{&quot;citationID&quot;:&quot;MENDELEY_CITATION_1433be14-6fc8-4207-b933-fb658b893eec&quot;,&quot;properties&quot;:{&quot;noteIndex&quot;:0},&quot;isEdited&quot;:false,&quot;manualOverride&quot;:{&quot;isManuallyOverridden&quot;:false,&quot;citeprocText&quot;:&quot;(Park &amp;#38; Kim, 2022)&quot;,&quot;manualOverrideText&quot;:&quot;&quot;},&quot;citationTag&quot;:&quot;MENDELEY_CITATION_v3_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&quot;,&quot;citationItems&quot;:[{&quot;id&quot;:&quot;997c6f79-ed50-38e2-92be-d72a33a7ce28&quot;,&quot;itemData&quot;:{&quot;type&quot;:&quot;article-journal&quot;,&quot;id&quot;:&quot;997c6f79-ed50-38e2-92be-d72a33a7ce28&quot;,&quot;title&quot;:&quot;A Metaverse: Taxonomy, Components, Applications, and Open Challenges&quot;,&quot;author&quot;:[{&quot;family&quot;:&quot;Park&quot;,&quot;given&quot;:&quot;Sang M&quot;,&quot;parse-names&quot;:false,&quot;dropping-particle&quot;:&quot;&quot;,&quot;non-dropping-particle&quot;:&quot;&quot;},{&quot;family&quot;:&quot;Kim&quot;,&quot;given&quot;:&quot;Young-Gab&quot;,&quot;parse-names&quot;:false,&quot;dropping-particle&quot;:&quot;&quot;,&quot;non-dropping-particle&quot;:&quot;&quot;}],&quot;container-title&quot;:&quot;Ieee Access&quot;,&quot;DOI&quot;:&quot;10.1109/access.2021.3140175&quot;,&quot;issued&quot;:{&quot;date-parts&quot;:[[2022]]},&quot;page&quot;:&quot;4209-4251&quot;,&quot;volume&quot;:&quot;10&quot;,&quot;container-title-short&quot;:&quot;&quot;},&quot;isTemporary&quot;:false}]},{&quot;citationID&quot;:&quot;MENDELEY_CITATION_576f5ffb-4751-4ff3-9cb5-8ae11b37c576&quot;,&quot;properties&quot;:{&quot;noteIndex&quot;:0},&quot;isEdited&quot;:false,&quot;manualOverride&quot;:{&quot;isManuallyOverridden&quot;:false,&quot;citeprocText&quot;:&quot;(Šímová et al., 2023; Wang et al., 2023)&quot;,&quot;manualOverrideText&quot;:&quot;&quot;},&quot;citationTag&quot;:&quot;MENDELEY_CITATION_v3_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&quot;,&quot;citationItems&quot;:[{&quot;id&quot;:&quot;e765b038-502e-340f-b528-25bf81ff54ef&quot;,&quot;itemData&quot;:{&quot;type&quot;:&quot;article-journal&quot;,&quot;id&quot;:&quot;e765b038-502e-340f-b528-25bf81ff54ef&quot;,&quot;title&quot;:&quot;A Survey on Metaverse: Fundamentals, Security, and Privacy&quot;,&quot;author&quot;:[{&quot;family&quot;:&quot;Wang&quot;,&quot;given&quot;:&quot;Yuntao&quot;,&quot;parse-names&quot;:false,&quot;dropping-particle&quot;:&quot;&quot;,&quot;non-dropping-particle&quot;:&quot;&quot;},{&quot;family&quot;:&quot;Su&quot;,&quot;given&quot;:&quot;Zhou&quot;,&quot;parse-names&quot;:false,&quot;dropping-particle&quot;:&quot;&quot;,&quot;non-dropping-particle&quot;:&quot;&quot;},{&quot;family&quot;:&quot;Zhang&quot;,&quot;given&quot;:&quot;Ning&quot;,&quot;parse-names&quot;:false,&quot;dropping-particle&quot;:&quot;&quot;,&quot;non-dropping-particle&quot;:&quot;&quot;},{&quot;family&quot;:&quot;Xing&quot;,&quot;given&quot;:&quot;Rui&quot;,&quot;parse-names&quot;:false,&quot;dropping-particle&quot;:&quot;&quot;,&quot;non-dropping-particle&quot;:&quot;&quot;},{&quot;family&quot;:&quot;Liu&quot;,&quot;given&quot;:&quot;Dongxiao&quot;,&quot;parse-names&quot;:false,&quot;dropping-particle&quot;:&quot;&quot;,&quot;non-dropping-particle&quot;:&quot;&quot;},{&quot;family&quot;:&quot;Luan&quot;,&quot;given&quot;:&quot;Tom H&quot;,&quot;parse-names&quot;:false,&quot;dropping-particle&quot;:&quot;&quot;,&quot;non-dropping-particle&quot;:&quot;&quot;},{&quot;family&quot;:&quot;Shen&quot;,&quot;given&quot;:&quot;Xuemin&quot;,&quot;parse-names&quot;:false,&quot;dropping-particle&quot;:&quot;&quot;,&quot;non-dropping-particle&quot;:&quot;&quot;}],&quot;container-title&quot;:&quot;Ieee Communications Surveys &amp; Tutorials&quot;,&quot;DOI&quot;:&quot;10.1109/comst.2022.3202047&quot;,&quot;issued&quot;:{&quot;date-parts&quot;:[[2023]]},&quot;page&quot;:&quot;319-352&quot;,&quot;issue&quot;:&quot;1&quot;,&quot;volume&quot;:&quot;25&quot;,&quot;container-title-short&quot;:&quot;&quot;},&quot;isTemporary&quot;:false},{&quot;id&quot;:&quot;76de0a05-8948-3b16-91da-e8a083cb8f45&quot;,&quot;itemData&quot;:{&quot;type&quot;:&quot;article-journal&quot;,&quot;id&quot;:&quot;76de0a05-8948-3b16-91da-e8a083cb8f45&quot;,&quot;title&quot;:&quot;Metaverse in the Virtual Workplace&quot;,&quot;author&quot;:[{&quot;family&quot;:&quot;Šímová&quot;,&quot;given&quot;:&quot;Tereza&quot;,&quot;parse-names&quot;:false,&quot;dropping-particle&quot;:&quot;&quot;,&quot;non-dropping-particle&quot;:&quot;&quot;},{&quot;family&quot;:&quot;Zychová&quot;,&quot;given&quot;:&quot;Kristýna&quot;,&quot;parse-names&quot;:false,&quot;dropping-particle&quot;:&quot;&quot;,&quot;non-dropping-particle&quot;:&quot;&quot;},{&quot;family&quot;:&quot;Fejfarová&quot;,&quot;given&quot;:&quot;Martina&quot;,&quot;parse-names&quot;:false,&quot;dropping-particle&quot;:&quot;&quot;,&quot;non-dropping-particle&quot;:&quot;&quot;}],&quot;container-title&quot;:&quot;Vision the Journal of Business Perspective&quot;,&quot;DOI&quot;:&quot;10.1177/09722629231168690&quot;,&quot;issued&quot;:{&quot;date-parts&quot;:[[2023]]},&quot;page&quot;:&quot;19-34&quot;,&quot;issue&quot;:&quot;1&quot;,&quot;volume&quot;:&quot;28&quot;,&quot;container-title-short&quot;:&quot;&quot;},&quot;isTemporary&quot;:false}]},{&quot;citationID&quot;:&quot;MENDELEY_CITATION_510942ea-4ff9-4aaf-9c24-f58cf61f188d&quot;,&quot;properties&quot;:{&quot;noteIndex&quot;:0},&quot;isEdited&quot;:false,&quot;manualOverride&quot;:{&quot;isManuallyOverridden&quot;:false,&quot;citeprocText&quot;:&quot;(Park &amp;#38; Kim, 2022; Weinberger, 2023)&quot;,&quot;manualOverrideText&quot;:&quot;&quot;},&quot;citationTag&quot;:&quot;MENDELEY_CITATION_v3_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&quot;,&quot;citationItems&quot;:[{&quot;id&quot;:&quot;997c6f79-ed50-38e2-92be-d72a33a7ce28&quot;,&quot;itemData&quot;:{&quot;type&quot;:&quot;article-journal&quot;,&quot;id&quot;:&quot;997c6f79-ed50-38e2-92be-d72a33a7ce28&quot;,&quot;title&quot;:&quot;A Metaverse: Taxonomy, Components, Applications, and Open Challenges&quot;,&quot;author&quot;:[{&quot;family&quot;:&quot;Park&quot;,&quot;given&quot;:&quot;Sang M&quot;,&quot;parse-names&quot;:false,&quot;dropping-particle&quot;:&quot;&quot;,&quot;non-dropping-particle&quot;:&quot;&quot;},{&quot;family&quot;:&quot;Kim&quot;,&quot;given&quot;:&quot;Young-Gab&quot;,&quot;parse-names&quot;:false,&quot;dropping-particle&quot;:&quot;&quot;,&quot;non-dropping-particle&quot;:&quot;&quot;}],&quot;container-title&quot;:&quot;Ieee Access&quot;,&quot;DOI&quot;:&quot;10.1109/access.2021.3140175&quot;,&quot;issued&quot;:{&quot;date-parts&quot;:[[2022]]},&quot;page&quot;:&quot;4209-4251&quot;,&quot;volume&quot;:&quot;10&quot;,&quot;container-title-short&quot;:&quot;&quot;},&quot;isTemporary&quot;:false},{&quot;id&quot;:&quot;5ff5f9cf-db49-3f3d-ac2a-8f58073feb4a&quot;,&quot;itemData&quot;:{&quot;type&quot;:&quot;article-journal&quot;,&quot;id&quot;:&quot;5ff5f9cf-db49-3f3d-ac2a-8f58073feb4a&quot;,&quot;title&quot;:&quot;A Comparison of Virtual Worlds Based on the Metaverse Maturity Model&quot;,&quot;author&quot;:[{&quot;family&quot;:&quot;Weinberger&quot;,&quot;given&quot;:&quot;Markus&quot;,&quot;parse-names&quot;:false,&quot;dropping-particle&quot;:&quot;&quot;,&quot;non-dropping-particle&quot;:&quot;&quot;}],&quot;container-title&quot;:&quot;Itu Journal on Future and Evolving Technologies&quot;,&quot;DOI&quot;:&quot;10.52953/revf5378&quot;,&quot;issued&quot;:{&quot;date-parts&quot;:[[2023]]},&quot;page&quot;:&quot;537-548&quot;,&quot;issue&quot;:&quot;4&quot;,&quot;volume&quot;:&quot;4&quot;,&quot;container-title-short&quot;:&quot;&quot;},&quot;isTemporary&quot;:false}]},{&quot;citationID&quot;:&quot;MENDELEY_CITATION_dcbfc9e9-ff78-4792-a730-7d4dfb612657&quot;,&quot;properties&quot;:{&quot;noteIndex&quot;:0},&quot;isEdited&quot;:false,&quot;manualOverride&quot;:{&quot;isManuallyOverridden&quot;:false,&quot;citeprocText&quot;:&quot;(Bibri, 2022)&quot;,&quot;manualOverrideText&quot;:&quot;&quot;},&quot;citationTag&quot;:&quot;MENDELEY_CITATION_v3_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&quot;,&quot;citationItems&quot;:[{&quot;id&quot;:&quot;380e7f15-dc18-332f-bf42-19d35b1a05f4&quot;,&quot;itemData&quot;:{&quot;type&quot;:&quot;article-journal&quot;,&quot;id&quot;:&quot;380e7f15-dc18-332f-bf42-19d35b1a05f4&quot;,&quot;title&quot;:&quot;The Social Shaping of the Metaverse as an Alternative to the Imaginaries of Data-Driven Smart Cities: A Study in Science, Technology, and Society&quot;,&quot;author&quot;:[{&quot;family&quot;:&quot;Bibri&quot;,&quot;given&quot;:&quot;Simon E&quot;,&quot;parse-names&quot;:false,&quot;dropping-particle&quot;:&quot;&quot;,&quot;non-dropping-particle&quot;:&quot;&quot;}],&quot;container-title&quot;:&quot;Smart Cities&quot;,&quot;DOI&quot;:&quot;10.3390/smartcities5030043&quot;,&quot;issued&quot;:{&quot;date-parts&quot;:[[2022]]},&quot;page&quot;:&quot;832-874&quot;,&quot;issue&quot;:&quot;3&quot;,&quot;volume&quot;:&quot;5&quot;,&quot;container-title-short&quot;:&quot;&quot;},&quot;isTemporary&quot;:false}]},{&quot;citationID&quot;:&quot;MENDELEY_CITATION_79870e40-43a2-41e7-bacc-745988bc7058&quot;,&quot;properties&quot;:{&quot;noteIndex&quot;:0},&quot;isEdited&quot;:false,&quot;manualOverride&quot;:{&quot;isManuallyOverridden&quot;:false,&quot;citeprocText&quot;:&quot;(Gupta et al., 2023)&quot;,&quot;manualOverrideText&quot;:&quot;&quot;},&quot;citationTag&quot;:&quot;MENDELEY_CITATION_v3_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&quot;,&quot;citationItems&quot;:[{&quot;id&quot;:&quot;4adb797e-2ec7-3078-a004-9c7273d84620&quot;,&quot;itemData&quot;:{&quot;type&quot;:&quot;article-journal&quot;,&quot;id&quot;:&quot;4adb797e-2ec7-3078-a004-9c7273d84620&quot;,&quot;title&quot;:&quot;Metaverse Security: Issues, Challenges and a Viable ZTA Model&quot;,&quot;author&quot;:[{&quot;family&quot;:&quot;Gupta&quot;,&quot;given&quot;:&quot;Ankur&quot;,&quot;parse-names&quot;:false,&quot;dropping-particle&quot;:&quot;&quot;,&quot;non-dropping-particle&quot;:&quot;&quot;},{&quot;family&quot;:&quot;Khan&quot;,&quot;given&quot;:&quot;Habib U&quot;,&quot;parse-names&quot;:false,&quot;dropping-particle&quot;:&quot;&quot;,&quot;non-dropping-particle&quot;:&quot;&quot;},{&quot;family&quot;:&quot;Nazir&quot;,&quot;given&quot;:&quot;Shah&quot;,&quot;parse-names&quot;:false,&quot;dropping-particle&quot;:&quot;&quot;,&quot;non-dropping-particle&quot;:&quot;&quot;},{&quot;family&quot;:&quot;Shafiq&quot;,&quot;given&quot;:&quot;Muhammad&quot;,&quot;parse-names&quot;:false,&quot;dropping-particle&quot;:&quot;&quot;,&quot;non-dropping-particle&quot;:&quot;&quot;},{&quot;family&quot;:&quot;Shabaz&quot;,&quot;given&quot;:&quot;Mohammad&quot;,&quot;parse-names&quot;:false,&quot;dropping-particle&quot;:&quot;&quot;,&quot;non-dropping-particle&quot;:&quot;&quot;}],&quot;container-title&quot;:&quot;Electronics&quot;,&quot;container-title-short&quot;:&quot;Electronics (Basel)&quot;,&quot;DOI&quot;:&quot;10.3390/electronics12020391&quot;,&quot;issued&quot;:{&quot;date-parts&quot;:[[2023]]},&quot;page&quot;:&quot;391&quot;,&quot;issue&quot;:&quot;2&quot;,&quot;volume&quot;:&quot;12&quot;},&quot;isTemporary&quot;:false,&quot;suppress-author&quot;:false,&quot;composite&quot;:false,&quot;author-only&quot;:false}]},{&quot;citationID&quot;:&quot;MENDELEY_CITATION_b2014003-d9d2-4488-af77-25538297fa82&quot;,&quot;properties&quot;:{&quot;noteIndex&quot;:0},&quot;isEdited&quot;:false,&quot;manualOverride&quot;:{&quot;isManuallyOverridden&quot;:false,&quot;citeprocText&quot;:&quot;(Al-Ghaili et al., 2022; Huang et al., 2023)&quot;,&quot;manualOverrideText&quot;:&quot;&quot;},&quot;citationTag&quot;:&quot;MENDELEY_CITATION_v3_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&quot;,&quot;citationItems&quot;:[{&quot;id&quot;:&quot;54accb5e-786e-3858-981c-497271dd2ba9&quot;,&quot;itemData&quot;:{&quot;type&quot;:&quot;article-journal&quot;,&quot;id&quot;:&quot;54accb5e-786e-3858-981c-497271dd2ba9&quot;,&quot;title&quot;:&quot;Security and Privacy in Metaverse: A Comprehensive Survey&quot;,&quot;author&quot;:[{&quot;family&quot;:&quot;Huang&quot;,&quot;given&quot;:&quot;Yan&quot;,&quot;parse-names&quot;:false,&quot;dropping-particle&quot;:&quot;&quot;,&quot;non-dropping-particle&quot;:&quot;&quot;},{&quot;family&quot;:&quot;Li&quot;,&quot;given&quot;:&quot;Yi J&quot;,&quot;parse-names&quot;:false,&quot;dropping-particle&quot;:&quot;&quot;,&quot;non-dropping-particle&quot;:&quot;&quot;},{&quot;family&quot;:&quot;Cai&quot;,&quot;given&quot;:&quot;Zhipeng&quot;,&quot;parse-names&quot;:false,&quot;dropping-particle&quot;:&quot;&quot;,&quot;non-dropping-particle&quot;:&quot;&quot;}],&quot;container-title&quot;:&quot;Big Data Mining and Analytics&quot;,&quot;DOI&quot;:&quot;10.26599/bdma.2022.9020047&quot;,&quot;issued&quot;:{&quot;date-parts&quot;:[[2023]]},&quot;page&quot;:&quot;234-247&quot;,&quot;issue&quot;:&quot;2&quot;,&quot;volume&quot;:&quot;6&quot;,&quot;container-title-short&quot;:&quot;&quot;},&quot;isTemporary&quot;:false},{&quot;id&quot;:&quot;8ff4c7d9-b54d-3688-84ee-9c5f0f5e7fdf&quot;,&quot;itemData&quot;:{&quot;type&quot;:&quot;article-journal&quot;,&quot;id&quot;:&quot;8ff4c7d9-b54d-3688-84ee-9c5f0f5e7fdf&quot;,&quot;title&quot;:&quot;A Review of Metaverse’s Definitions, Architecture, Applications, Challenges, Issues, Solutions, and Future Trends&quot;,&quot;author&quot;:[{&quot;family&quot;:&quot;Al-Ghaili&quot;,&quot;given&quot;:&quot;Abbas M&quot;,&quot;parse-names&quot;:false,&quot;dropping-particle&quot;:&quot;&quot;,&quot;non-dropping-particle&quot;:&quot;&quot;},{&quot;family&quot;:&quot;Kasim&quot;,&quot;given&quot;:&quot;Hairoladenan&quot;,&quot;parse-names&quot;:false,&quot;dropping-particle&quot;:&quot;&quot;,&quot;non-dropping-particle&quot;:&quot;&quot;},{&quot;family&quot;:&quot;Al‐Hada&quot;,&quot;given&quot;:&quot;Naif M&quot;,&quot;parse-names&quot;:false,&quot;dropping-particle&quot;:&quot;&quot;,&quot;non-dropping-particle&quot;:&quot;&quot;},{&quot;family&quot;:&quot;Hassan&quot;,&quot;given&quot;:&quot;Zainuddin&quot;,&quot;parse-names&quot;:false,&quot;dropping-particle&quot;:&quot;&quot;,&quot;non-dropping-particle&quot;:&quot;&quot;},{&quot;family&quot;:&quot;Othman&quot;,&quot;given&quot;:&quot;Marini&quot;,&quot;parse-names&quot;:false,&quot;dropping-particle&quot;:&quot;&quot;,&quot;non-dropping-particle&quot;:&quot;&quot;},{&quot;family&quot;:&quot;Hussain&quot;,&quot;given&quot;:&quot;Tharik J&quot;,&quot;parse-names&quot;:false,&quot;dropping-particle&quot;:&quot;&quot;,&quot;non-dropping-particle&quot;:&quot;&quot;},{&quot;family&quot;:&quot;Kasmani&quot;,&quot;given&quot;:&quot;Rafiziana M&quot;,&quot;parse-names&quot;:false,&quot;dropping-particle&quot;:&quot;&quot;,&quot;non-dropping-particle&quot;:&quot;&quot;},{&quot;family&quot;:&quot;Shayea&quot;,&quot;given&quot;:&quot;Ibraheem&quot;,&quot;parse-names&quot;:false,&quot;dropping-particle&quot;:&quot;&quot;,&quot;non-dropping-particle&quot;:&quot;&quot;}],&quot;container-title&quot;:&quot;Ieee Access&quot;,&quot;DOI&quot;:&quot;10.1109/access.2022.3225638&quot;,&quot;issued&quot;:{&quot;date-parts&quot;:[[2022]]},&quot;page&quot;:&quot;125835-125866&quot;,&quot;volume&quot;:&quot;10&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C397C-C553-4734-B7D8-92FCDB6FB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3626</Words>
  <Characters>20670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24248</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917546</vt:i4>
      </vt:variant>
      <vt:variant>
        <vt:i4>18</vt:i4>
      </vt:variant>
      <vt:variant>
        <vt:i4>0</vt:i4>
      </vt:variant>
      <vt:variant>
        <vt:i4>5</vt:i4>
      </vt:variant>
      <vt:variant>
        <vt:lpwstr>mailto:transparansijournal@gmail.com</vt:lpwstr>
      </vt:variant>
      <vt:variant>
        <vt:lpwstr/>
      </vt:variant>
      <vt:variant>
        <vt:i4>8323163</vt:i4>
      </vt:variant>
      <vt:variant>
        <vt:i4>15</vt:i4>
      </vt:variant>
      <vt:variant>
        <vt:i4>0</vt:i4>
      </vt:variant>
      <vt:variant>
        <vt:i4>5</vt:i4>
      </vt:variant>
      <vt:variant>
        <vt:lpwstr>mailto:jurnal.transparansi@stiami.ac.id</vt:lpwstr>
      </vt:variant>
      <vt:variant>
        <vt:lpwstr/>
      </vt:variant>
      <vt:variant>
        <vt:i4>262153</vt:i4>
      </vt:variant>
      <vt:variant>
        <vt:i4>12</vt:i4>
      </vt:variant>
      <vt:variant>
        <vt:i4>0</vt:i4>
      </vt:variant>
      <vt:variant>
        <vt:i4>5</vt:i4>
      </vt:variant>
      <vt:variant>
        <vt:lpwstr>http:///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Achmad Barlian</cp:lastModifiedBy>
  <cp:revision>35</cp:revision>
  <cp:lastPrinted>2019-09-05T11:41:00Z</cp:lastPrinted>
  <dcterms:created xsi:type="dcterms:W3CDTF">2025-01-27T11:14:00Z</dcterms:created>
  <dcterms:modified xsi:type="dcterms:W3CDTF">2025-01-27T12:10:00Z</dcterms:modified>
</cp:coreProperties>
</file>